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EDB" w:rsidRDefault="00446189">
      <w:r>
        <w:rPr>
          <w:noProof/>
        </w:rPr>
        <w:pict>
          <v:rect id="_x0000_s1286" style="position:absolute;margin-left:392.55pt;margin-top:752.75pt;width:207.9pt;height:27pt;z-index:251819520;mso-wrap-distance-left:2.88pt;mso-wrap-distance-top:2.88pt;mso-wrap-distance-right:2.88pt;mso-wrap-distance-bottom:2.88pt;mso-position-vertical-relative:page" fillcolor="#5a574b"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Pr>
          <w:noProof/>
        </w:rPr>
        <w:pict>
          <v:shapetype id="_x0000_t202" coordsize="21600,21600" o:spt="202" path="m,l,21600r21600,l21600,xe">
            <v:stroke joinstyle="miter"/>
            <v:path gradientshapeok="t" o:connecttype="rect"/>
          </v:shapetype>
          <v:shape id="_x0000_s1254" type="#_x0000_t202" style="position:absolute;margin-left:210.05pt;margin-top:276.55pt;width:176.85pt;height:99.25pt;z-index:251781632;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4;mso-column-margin:5.76pt" inset="2.88pt,2.88pt,2.88pt,2.88pt">
              <w:txbxContent>
                <w:p w:rsidR="00A80C12" w:rsidRPr="00E32031" w:rsidRDefault="00446189" w:rsidP="001B07EE">
                  <w:pPr>
                    <w:rPr>
                      <w:b/>
                      <w:i/>
                      <w:color w:val="auto"/>
                    </w:rPr>
                  </w:pPr>
                  <w:r>
                    <w:fldChar w:fldCharType="begin"/>
                  </w:r>
                  <w:r>
                    <w:instrText>HYPERLINK "http://www.nsf.gov/pubs/2009/nsf09504/nsf09504.htm?govDel=USNSF_25"</w:instrText>
                  </w:r>
                  <w:r>
                    <w:fldChar w:fldCharType="separate"/>
                  </w:r>
                  <w:r w:rsidR="00A80C12" w:rsidRPr="00BF3BEE">
                    <w:rPr>
                      <w:rStyle w:val="Hyperlink"/>
                      <w:b/>
                      <w:i/>
                    </w:rPr>
                    <w:t>ADVANCE</w:t>
                  </w:r>
                  <w:r>
                    <w:fldChar w:fldCharType="end"/>
                  </w:r>
                </w:p>
                <w:p w:rsidR="00A80C12" w:rsidRPr="00E32031" w:rsidRDefault="00A80C12" w:rsidP="001B07EE">
                  <w:pPr>
                    <w:rPr>
                      <w:color w:val="auto"/>
                      <w:sz w:val="18"/>
                      <w:szCs w:val="18"/>
                    </w:rPr>
                  </w:pPr>
                </w:p>
                <w:p w:rsidR="006D7790" w:rsidRPr="00E32031" w:rsidRDefault="00A80C12" w:rsidP="001B07EE">
                  <w:pPr>
                    <w:rPr>
                      <w:color w:val="auto"/>
                      <w:sz w:val="18"/>
                      <w:szCs w:val="18"/>
                    </w:rPr>
                  </w:pPr>
                  <w:r w:rsidRPr="00E32031">
                    <w:rPr>
                      <w:color w:val="auto"/>
                      <w:sz w:val="18"/>
                      <w:szCs w:val="18"/>
                    </w:rPr>
                    <w:t xml:space="preserve">The goal is to develop systemic approaches to increase the representation and advancement of women in academic science, technology, engineering and mathematics (STEM) careers, thereby contributing to the development of a more diverse science and engineering workforce.  </w:t>
                  </w:r>
                </w:p>
                <w:p w:rsidR="008C0EDB" w:rsidRPr="00E32031" w:rsidRDefault="008C0EDB">
                  <w:pPr>
                    <w:rPr>
                      <w:color w:val="auto"/>
                    </w:rPr>
                  </w:pPr>
                </w:p>
              </w:txbxContent>
            </v:textbox>
            <w10:wrap anchory="page"/>
          </v:shape>
        </w:pict>
      </w:r>
      <w:r>
        <w:rPr>
          <w:noProof/>
        </w:rPr>
        <w:pict>
          <v:shape id="_x0000_s1273" type="#_x0000_t202" style="position:absolute;margin-left:210.9pt;margin-top:404.7pt;width:176pt;height:106.2pt;z-index:251801088;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73;mso-column-margin:5.76pt" inset="2.88pt,2.88pt,2.88pt,2.88pt">
              <w:txbxContent>
                <w:p w:rsidR="00A80C12" w:rsidRPr="00E32031" w:rsidRDefault="00446189" w:rsidP="00A80C12">
                  <w:pPr>
                    <w:widowControl w:val="0"/>
                    <w:rPr>
                      <w:b/>
                      <w:i/>
                      <w:color w:val="auto"/>
                    </w:rPr>
                  </w:pPr>
                  <w:hyperlink r:id="rId5" w:history="1">
                    <w:r w:rsidR="00A80C12" w:rsidRPr="00BF3BEE">
                      <w:rPr>
                        <w:rStyle w:val="Hyperlink"/>
                        <w:b/>
                        <w:i/>
                      </w:rPr>
                      <w:t>Research and Evaluation on Education in Science and Engineering (REESE)</w:t>
                    </w:r>
                  </w:hyperlink>
                </w:p>
                <w:p w:rsidR="00A80C12" w:rsidRPr="00E32031" w:rsidRDefault="00A80C12" w:rsidP="00A80C12">
                  <w:pPr>
                    <w:widowControl w:val="0"/>
                    <w:rPr>
                      <w:color w:val="auto"/>
                      <w:sz w:val="18"/>
                      <w:szCs w:val="18"/>
                    </w:rPr>
                  </w:pPr>
                </w:p>
                <w:p w:rsidR="006D7790" w:rsidRPr="00E32031" w:rsidRDefault="00A80C12" w:rsidP="00A80C12">
                  <w:pPr>
                    <w:widowControl w:val="0"/>
                    <w:rPr>
                      <w:i/>
                      <w:iCs/>
                      <w:color w:val="auto"/>
                      <w:w w:val="80"/>
                      <w:sz w:val="18"/>
                      <w:szCs w:val="18"/>
                    </w:rPr>
                  </w:pPr>
                  <w:r w:rsidRPr="00E32031">
                    <w:rPr>
                      <w:color w:val="auto"/>
                      <w:sz w:val="18"/>
                      <w:szCs w:val="18"/>
                    </w:rPr>
                    <w:t>(REESE) program aims at advancing research at the frontiers of STEM learning, education, and evaluation, and at providing the foundational knowledge necessary to improve STEM teaching and learning at all educational levels and in all settings. </w:t>
                  </w:r>
                </w:p>
              </w:txbxContent>
            </v:textbox>
            <w10:wrap anchory="page"/>
          </v:shape>
        </w:pict>
      </w:r>
      <w:r>
        <w:rPr>
          <w:noProof/>
        </w:rPr>
        <w:pict>
          <v:shape id="_x0000_s1255" type="#_x0000_t202" style="position:absolute;margin-left:-5.4pt;margin-top:375.8pt;width:216.3pt;height:148.15pt;z-index:251782656;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5;mso-column-margin:5.76pt" inset="2.88pt,2.88pt,2.88pt,2.88pt">
              <w:txbxContent>
                <w:p w:rsidR="004D4619" w:rsidRDefault="004D4619" w:rsidP="00A80C12">
                  <w:pPr>
                    <w:rPr>
                      <w:b/>
                      <w:i/>
                      <w:color w:val="auto"/>
                    </w:rPr>
                  </w:pPr>
                </w:p>
                <w:p w:rsidR="004D4619" w:rsidRPr="00582F81" w:rsidRDefault="004D4619" w:rsidP="00A80C12">
                  <w:pPr>
                    <w:rPr>
                      <w:b/>
                      <w:color w:val="auto"/>
                      <w:sz w:val="24"/>
                      <w:szCs w:val="24"/>
                    </w:rPr>
                  </w:pPr>
                  <w:proofErr w:type="gramStart"/>
                  <w:r w:rsidRPr="00582F81">
                    <w:rPr>
                      <w:b/>
                      <w:color w:val="auto"/>
                      <w:sz w:val="24"/>
                      <w:szCs w:val="24"/>
                    </w:rPr>
                    <w:t>November Deadlines…</w:t>
                  </w:r>
                  <w:proofErr w:type="gramEnd"/>
                </w:p>
                <w:p w:rsidR="004D4619" w:rsidRDefault="004D4619" w:rsidP="00A80C12">
                  <w:pPr>
                    <w:rPr>
                      <w:b/>
                      <w:i/>
                      <w:color w:val="auto"/>
                    </w:rPr>
                  </w:pPr>
                </w:p>
                <w:p w:rsidR="004D4619" w:rsidRDefault="004D4619" w:rsidP="00A80C12">
                  <w:pPr>
                    <w:rPr>
                      <w:b/>
                      <w:i/>
                      <w:color w:val="auto"/>
                    </w:rPr>
                  </w:pPr>
                </w:p>
                <w:p w:rsidR="00A80C12" w:rsidRPr="00E32031" w:rsidRDefault="00446189" w:rsidP="00A80C12">
                  <w:pPr>
                    <w:rPr>
                      <w:b/>
                      <w:i/>
                      <w:color w:val="auto"/>
                    </w:rPr>
                  </w:pPr>
                  <w:hyperlink r:id="rId6" w:history="1">
                    <w:r w:rsidR="00A80C12" w:rsidRPr="00BF3BEE">
                      <w:rPr>
                        <w:rStyle w:val="Hyperlink"/>
                        <w:b/>
                        <w:i/>
                      </w:rPr>
                      <w:t>Informal Science Education (ISE)</w:t>
                    </w:r>
                  </w:hyperlink>
                </w:p>
                <w:p w:rsidR="00A80C12" w:rsidRPr="00E32031" w:rsidRDefault="00A80C12" w:rsidP="00A80C12">
                  <w:pPr>
                    <w:rPr>
                      <w:color w:val="auto"/>
                      <w:sz w:val="18"/>
                      <w:szCs w:val="18"/>
                    </w:rPr>
                  </w:pPr>
                </w:p>
                <w:p w:rsidR="006D7790" w:rsidRPr="00E32031" w:rsidRDefault="00A80C12" w:rsidP="00A80C12">
                  <w:pPr>
                    <w:rPr>
                      <w:color w:val="auto"/>
                      <w:sz w:val="18"/>
                      <w:szCs w:val="18"/>
                    </w:rPr>
                  </w:pPr>
                  <w:r w:rsidRPr="00E32031">
                    <w:rPr>
                      <w:color w:val="auto"/>
                      <w:sz w:val="18"/>
                      <w:szCs w:val="18"/>
                    </w:rPr>
                    <w:t xml:space="preserve">Funding is provided for projects that advance understanding </w:t>
                  </w:r>
                  <w:r w:rsidR="001B07EE" w:rsidRPr="00E32031">
                    <w:rPr>
                      <w:color w:val="auto"/>
                      <w:sz w:val="18"/>
                      <w:szCs w:val="18"/>
                    </w:rPr>
                    <w:t xml:space="preserve">of informal STEM learning, </w:t>
                  </w:r>
                  <w:r w:rsidRPr="00E32031">
                    <w:rPr>
                      <w:color w:val="auto"/>
                      <w:sz w:val="18"/>
                      <w:szCs w:val="18"/>
                    </w:rPr>
                    <w:t>develop and implement innovative strategies and resources for informa</w:t>
                  </w:r>
                  <w:r w:rsidR="001B07EE" w:rsidRPr="00E32031">
                    <w:rPr>
                      <w:color w:val="auto"/>
                      <w:sz w:val="18"/>
                      <w:szCs w:val="18"/>
                    </w:rPr>
                    <w:t xml:space="preserve">l STEM education, and </w:t>
                  </w:r>
                  <w:r w:rsidRPr="00E32031">
                    <w:rPr>
                      <w:color w:val="auto"/>
                      <w:sz w:val="18"/>
                      <w:szCs w:val="18"/>
                    </w:rPr>
                    <w:t>build the national professional capacity for research, development, and practice in the field.</w:t>
                  </w:r>
                </w:p>
              </w:txbxContent>
            </v:textbox>
            <w10:wrap anchory="page"/>
          </v:shape>
        </w:pict>
      </w:r>
      <w:r>
        <w:rPr>
          <w:noProof/>
        </w:rPr>
        <w:pict>
          <v:shape id="_x0000_s1245" type="#_x0000_t202" style="position:absolute;margin-left:394.25pt;margin-top:170.1pt;width:206.2pt;height:130.65pt;z-index:251772416;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45;mso-column-margin:5.76pt" inset="2.88pt,2.88pt,2.88pt,2.88pt">
              <w:txbxContent>
                <w:p w:rsidR="00582F81" w:rsidRPr="00BF3BEE" w:rsidRDefault="00582F81" w:rsidP="008B6197">
                  <w:pPr>
                    <w:rPr>
                      <w:b/>
                      <w:color w:val="7A6F30"/>
                      <w:sz w:val="24"/>
                      <w:szCs w:val="24"/>
                    </w:rPr>
                  </w:pPr>
                  <w:proofErr w:type="gramStart"/>
                  <w:r w:rsidRPr="00BF3BEE">
                    <w:rPr>
                      <w:b/>
                      <w:color w:val="7A6F30"/>
                      <w:sz w:val="24"/>
                      <w:szCs w:val="24"/>
                    </w:rPr>
                    <w:t>January Deadlines…</w:t>
                  </w:r>
                  <w:proofErr w:type="gramEnd"/>
                </w:p>
                <w:p w:rsidR="00582F81" w:rsidRPr="00BF3BEE" w:rsidRDefault="00582F81" w:rsidP="008B6197">
                  <w:pPr>
                    <w:rPr>
                      <w:b/>
                      <w:i/>
                      <w:color w:val="7A6F30"/>
                    </w:rPr>
                  </w:pPr>
                </w:p>
                <w:p w:rsidR="00582F81" w:rsidRPr="00BF3BEE" w:rsidRDefault="00582F81" w:rsidP="008B6197">
                  <w:pPr>
                    <w:rPr>
                      <w:b/>
                      <w:i/>
                      <w:color w:val="7A6F30"/>
                    </w:rPr>
                  </w:pPr>
                </w:p>
                <w:p w:rsidR="008B6197" w:rsidRPr="00BF3BEE" w:rsidRDefault="00097DFC" w:rsidP="008B6197">
                  <w:pPr>
                    <w:rPr>
                      <w:b/>
                      <w:i/>
                      <w:color w:val="7A6F30"/>
                    </w:rPr>
                  </w:pPr>
                  <w:hyperlink r:id="rId7" w:history="1">
                    <w:r w:rsidR="008B6197" w:rsidRPr="00097DFC">
                      <w:rPr>
                        <w:rStyle w:val="Hyperlink"/>
                        <w:b/>
                        <w:i/>
                      </w:rPr>
                      <w:t>Research Initiation Grants to Broaden Participation in Biology (RIG BP)</w:t>
                    </w:r>
                  </w:hyperlink>
                </w:p>
                <w:p w:rsidR="00BF3BEE" w:rsidRDefault="00BF3BEE" w:rsidP="008B6197">
                  <w:pPr>
                    <w:rPr>
                      <w:color w:val="7A6F30"/>
                      <w:sz w:val="18"/>
                      <w:szCs w:val="18"/>
                    </w:rPr>
                  </w:pPr>
                </w:p>
                <w:p w:rsidR="006D7790" w:rsidRPr="00BF3BEE" w:rsidRDefault="008B6197" w:rsidP="008B6197">
                  <w:pPr>
                    <w:rPr>
                      <w:color w:val="7A6F30"/>
                      <w:sz w:val="18"/>
                      <w:szCs w:val="18"/>
                    </w:rPr>
                  </w:pPr>
                  <w:r w:rsidRPr="00BF3BEE">
                    <w:rPr>
                      <w:color w:val="7A6F30"/>
                      <w:sz w:val="18"/>
                      <w:szCs w:val="18"/>
                    </w:rPr>
                    <w:t>With the goal of broadening participation to all biologists including members from groups under-represented in biology, the Directorate for Biological Sciences (BIO) at NSF continues to offer Research Initiation Grants (RIG). </w:t>
                  </w:r>
                </w:p>
              </w:txbxContent>
            </v:textbox>
            <w10:wrap anchory="page"/>
          </v:shape>
        </w:pict>
      </w:r>
      <w:r>
        <w:rPr>
          <w:noProof/>
        </w:rPr>
        <w:pict>
          <v:shape id="_x0000_s1247" type="#_x0000_t202" style="position:absolute;margin-left:395.1pt;margin-top:325.2pt;width:205.35pt;height:81.4pt;z-index:251774464;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style="mso-next-textbox:#_x0000_s1247;mso-column-margin:5.76pt" inset="2.88pt,2.88pt,2.88pt,2.88pt">
              <w:txbxContent>
                <w:p w:rsidR="00AF1AD4" w:rsidRPr="00AF1AD4" w:rsidRDefault="00446189" w:rsidP="00AF1AD4">
                  <w:pPr>
                    <w:rPr>
                      <w:b/>
                      <w:i/>
                      <w:color w:val="FFFFFE"/>
                    </w:rPr>
                  </w:pPr>
                  <w:hyperlink r:id="rId8" w:history="1">
                    <w:r w:rsidR="00AF1AD4" w:rsidRPr="00F51945">
                      <w:rPr>
                        <w:rStyle w:val="Hyperlink"/>
                        <w:b/>
                        <w:i/>
                      </w:rPr>
                      <w:t>Innovations in Engineering Education, Curriculum, and Infrastructure (IEECI)</w:t>
                    </w:r>
                  </w:hyperlink>
                </w:p>
                <w:p w:rsidR="00BF3BEE" w:rsidRDefault="00BF3BEE" w:rsidP="00AF1AD4">
                  <w:pPr>
                    <w:rPr>
                      <w:color w:val="7A6F30"/>
                      <w:sz w:val="18"/>
                      <w:szCs w:val="18"/>
                    </w:rPr>
                  </w:pPr>
                </w:p>
                <w:p w:rsidR="006D7790" w:rsidRPr="00BF3BEE" w:rsidRDefault="00AF1AD4" w:rsidP="00AF1AD4">
                  <w:pPr>
                    <w:rPr>
                      <w:color w:val="7A6F30"/>
                      <w:sz w:val="18"/>
                      <w:szCs w:val="18"/>
                    </w:rPr>
                  </w:pPr>
                  <w:r w:rsidRPr="00BF3BEE">
                    <w:rPr>
                      <w:color w:val="7A6F30"/>
                      <w:sz w:val="18"/>
                      <w:szCs w:val="18"/>
                    </w:rPr>
                    <w:t>The Innovations in Engineering Education, Curriculum, and Infrastructure (IEECI) program supports research which addresses four aspects of engineering education</w:t>
                  </w:r>
                  <w:r w:rsidR="00BF3BEE">
                    <w:rPr>
                      <w:color w:val="7A6F30"/>
                      <w:sz w:val="18"/>
                      <w:szCs w:val="18"/>
                    </w:rPr>
                    <w:t>.</w:t>
                  </w:r>
                </w:p>
              </w:txbxContent>
            </v:textbox>
            <w10:wrap anchory="page"/>
          </v:shape>
        </w:pict>
      </w:r>
      <w:r>
        <w:rPr>
          <w:noProof/>
        </w:rPr>
        <w:pict>
          <v:shape id="_x0000_s1244" type="#_x0000_t202" style="position:absolute;margin-left:121.1pt;margin-top:662.55pt;width:274pt;height:86.25pt;z-index:251771392;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44;mso-column-margin:5.76pt" inset="2.88pt,2.88pt,2.88pt,2.88pt">
              <w:txbxContent>
                <w:p w:rsidR="00582F81" w:rsidRDefault="00582F81" w:rsidP="00573950">
                  <w:pPr>
                    <w:widowControl w:val="0"/>
                    <w:rPr>
                      <w:b/>
                      <w:i/>
                      <w:color w:val="auto"/>
                    </w:rPr>
                  </w:pPr>
                </w:p>
                <w:p w:rsidR="00573950" w:rsidRPr="00573950" w:rsidRDefault="00446189" w:rsidP="00573950">
                  <w:pPr>
                    <w:widowControl w:val="0"/>
                    <w:rPr>
                      <w:b/>
                      <w:i/>
                      <w:color w:val="auto"/>
                    </w:rPr>
                  </w:pPr>
                  <w:hyperlink r:id="rId9" w:history="1">
                    <w:r w:rsidR="00573950" w:rsidRPr="001E0C30">
                      <w:rPr>
                        <w:rStyle w:val="Hyperlink"/>
                        <w:b/>
                        <w:i/>
                      </w:rPr>
                      <w:t>Discovery Research K-12 (DR-K12)</w:t>
                    </w:r>
                  </w:hyperlink>
                </w:p>
                <w:p w:rsidR="001E0C30" w:rsidRDefault="001E0C30" w:rsidP="00573950">
                  <w:pPr>
                    <w:widowControl w:val="0"/>
                    <w:rPr>
                      <w:color w:val="auto"/>
                      <w:sz w:val="18"/>
                      <w:szCs w:val="18"/>
                    </w:rPr>
                  </w:pPr>
                </w:p>
                <w:p w:rsidR="006D7790" w:rsidRPr="00BF3BEE" w:rsidRDefault="00573950" w:rsidP="00573950">
                  <w:pPr>
                    <w:widowControl w:val="0"/>
                    <w:rPr>
                      <w:i/>
                      <w:iCs/>
                      <w:color w:val="7A6F30"/>
                      <w:w w:val="80"/>
                      <w:sz w:val="18"/>
                      <w:szCs w:val="18"/>
                    </w:rPr>
                  </w:pPr>
                  <w:r w:rsidRPr="00BF3BEE">
                    <w:rPr>
                      <w:color w:val="7A6F30"/>
                      <w:sz w:val="18"/>
                      <w:szCs w:val="18"/>
                    </w:rPr>
                    <w:t xml:space="preserve">This grant </w:t>
                  </w:r>
                  <w:r w:rsidR="008C0EDB" w:rsidRPr="00BF3BEE">
                    <w:rPr>
                      <w:color w:val="7A6F30"/>
                      <w:sz w:val="18"/>
                      <w:szCs w:val="18"/>
                    </w:rPr>
                    <w:t>s</w:t>
                  </w:r>
                  <w:r w:rsidRPr="00BF3BEE">
                    <w:rPr>
                      <w:color w:val="7A6F30"/>
                      <w:sz w:val="18"/>
                      <w:szCs w:val="18"/>
                    </w:rPr>
                    <w:t>eeks to enable significant advances in preK-12 student and teacher learning of the STEM disciplines through the development, implementation, and study of resources, models, and technologies for use by students, teachers, and policymakers.</w:t>
                  </w:r>
                </w:p>
              </w:txbxContent>
            </v:textbox>
            <w10:wrap anchory="page"/>
          </v:shape>
        </w:pict>
      </w:r>
      <w:r>
        <w:rPr>
          <w:noProof/>
        </w:rPr>
        <w:pict>
          <v:shape id="_x0000_s1253" type="#_x0000_t202" style="position:absolute;margin-left:121.1pt;margin-top:570.85pt;width:271.45pt;height:84.8pt;z-index:251780608;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3;mso-column-margin:5.76pt" inset="2.88pt,2.88pt,2.88pt,2.88pt">
              <w:txbxContent>
                <w:p w:rsidR="00573950" w:rsidRPr="00573950" w:rsidRDefault="00446189" w:rsidP="00573950">
                  <w:pPr>
                    <w:rPr>
                      <w:b/>
                      <w:i/>
                      <w:color w:val="auto"/>
                    </w:rPr>
                  </w:pPr>
                  <w:hyperlink r:id="rId10" w:history="1">
                    <w:r w:rsidR="00573950" w:rsidRPr="001E0C30">
                      <w:rPr>
                        <w:rStyle w:val="Hyperlink"/>
                        <w:b/>
                        <w:i/>
                      </w:rPr>
                      <w:t>Innovative Technology Experiences for Students and Teachers (ITEST)</w:t>
                    </w:r>
                  </w:hyperlink>
                </w:p>
                <w:p w:rsidR="001E0C30" w:rsidRPr="00BF3BEE" w:rsidRDefault="001E0C30" w:rsidP="00573950">
                  <w:pPr>
                    <w:rPr>
                      <w:color w:val="7A6F30"/>
                      <w:sz w:val="18"/>
                      <w:szCs w:val="18"/>
                    </w:rPr>
                  </w:pPr>
                </w:p>
                <w:p w:rsidR="006D7790" w:rsidRPr="00BF3BEE" w:rsidRDefault="00573950" w:rsidP="00573950">
                  <w:pPr>
                    <w:rPr>
                      <w:color w:val="7A6F30"/>
                      <w:sz w:val="18"/>
                      <w:szCs w:val="18"/>
                    </w:rPr>
                  </w:pPr>
                  <w:r w:rsidRPr="00BF3BEE">
                    <w:rPr>
                      <w:color w:val="7A6F30"/>
                      <w:sz w:val="18"/>
                      <w:szCs w:val="18"/>
                    </w:rPr>
                    <w:t>The ITEST program responds to current concerns and projections about the growing demand for professionals and information technology workers in the U.S. and seeks solutions to help ensure the breadth and depth of the STEM workforce.</w:t>
                  </w:r>
                </w:p>
              </w:txbxContent>
            </v:textbox>
            <w10:wrap anchory="page"/>
          </v:shape>
        </w:pict>
      </w:r>
      <w:r>
        <w:rPr>
          <w:noProof/>
        </w:rPr>
        <w:pict>
          <v:shape id="_x0000_s1271" type="#_x0000_t202" style="position:absolute;margin-left:401.85pt;margin-top:435.35pt;width:198.6pt;height:100.85pt;z-index:251799040;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71;mso-column-margin:5.76pt" inset="2.88pt,2.88pt,2.88pt,2.88pt">
              <w:txbxContent>
                <w:p w:rsidR="00AF1AD4" w:rsidRPr="00A80C12" w:rsidRDefault="00446189" w:rsidP="00A80C12">
                  <w:pPr>
                    <w:widowControl w:val="0"/>
                    <w:rPr>
                      <w:b/>
                      <w:i/>
                      <w:color w:val="auto"/>
                    </w:rPr>
                  </w:pPr>
                  <w:hyperlink r:id="rId11" w:history="1">
                    <w:r w:rsidR="00AF1AD4" w:rsidRPr="00F51945">
                      <w:rPr>
                        <w:rStyle w:val="Hyperlink"/>
                        <w:b/>
                        <w:i/>
                      </w:rPr>
                      <w:t>Industry/University Cooper</w:t>
                    </w:r>
                    <w:r w:rsidR="00A80C12" w:rsidRPr="00F51945">
                      <w:rPr>
                        <w:rStyle w:val="Hyperlink"/>
                        <w:b/>
                        <w:i/>
                      </w:rPr>
                      <w:t xml:space="preserve">ative Research Centers Program </w:t>
                    </w:r>
                    <w:r w:rsidR="00AF1AD4" w:rsidRPr="00F51945">
                      <w:rPr>
                        <w:rStyle w:val="Hyperlink"/>
                        <w:b/>
                        <w:i/>
                      </w:rPr>
                      <w:t>(I/UCRC)</w:t>
                    </w:r>
                  </w:hyperlink>
                </w:p>
                <w:p w:rsidR="001E0C30" w:rsidRDefault="001E0C30" w:rsidP="00A80C12">
                  <w:pPr>
                    <w:widowControl w:val="0"/>
                    <w:rPr>
                      <w:color w:val="auto"/>
                      <w:sz w:val="18"/>
                      <w:szCs w:val="18"/>
                    </w:rPr>
                  </w:pPr>
                </w:p>
                <w:p w:rsidR="006D7790" w:rsidRPr="00BF3BEE" w:rsidRDefault="00AF1AD4" w:rsidP="00A80C12">
                  <w:pPr>
                    <w:widowControl w:val="0"/>
                    <w:rPr>
                      <w:color w:val="7A6F30"/>
                      <w:sz w:val="18"/>
                      <w:szCs w:val="18"/>
                    </w:rPr>
                  </w:pPr>
                  <w:proofErr w:type="gramStart"/>
                  <w:r w:rsidRPr="00BF3BEE">
                    <w:rPr>
                      <w:color w:val="7A6F30"/>
                      <w:sz w:val="18"/>
                      <w:szCs w:val="18"/>
                    </w:rPr>
                    <w:t>The I</w:t>
                  </w:r>
                  <w:proofErr w:type="gramEnd"/>
                  <w:r w:rsidRPr="00BF3BEE">
                    <w:rPr>
                      <w:color w:val="7A6F30"/>
                      <w:sz w:val="18"/>
                      <w:szCs w:val="18"/>
                    </w:rPr>
                    <w:t>/UCRC program develops long-term partnerships among industry, academe, and government. Each center is established to conduct research that is of interest to both the industry and the center.</w:t>
                  </w:r>
                </w:p>
              </w:txbxContent>
            </v:textbox>
            <w10:wrap anchory="page"/>
          </v:shape>
        </w:pict>
      </w:r>
      <w:r>
        <w:rPr>
          <w:noProof/>
        </w:rPr>
        <w:pict>
          <v:shape id="_x0000_s1272" type="#_x0000_t202" style="position:absolute;margin-left:401.85pt;margin-top:550.55pt;width:198.6pt;height:68.6pt;z-index:251800064;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72;mso-column-margin:5.76pt" inset="2.88pt,2.88pt,2.88pt,2.88pt">
              <w:txbxContent>
                <w:p w:rsidR="00AF1AD4" w:rsidRPr="00AF1AD4" w:rsidRDefault="00446189" w:rsidP="00AF1AD4">
                  <w:pPr>
                    <w:widowControl w:val="0"/>
                    <w:rPr>
                      <w:b/>
                      <w:i/>
                      <w:color w:val="7A6F30"/>
                    </w:rPr>
                  </w:pPr>
                  <w:hyperlink r:id="rId12" w:history="1">
                    <w:r w:rsidR="00AF1AD4" w:rsidRPr="00F51945">
                      <w:rPr>
                        <w:rStyle w:val="Hyperlink"/>
                        <w:b/>
                        <w:i/>
                      </w:rPr>
                      <w:t>Developmental and Learning Sciences (DLS)</w:t>
                    </w:r>
                  </w:hyperlink>
                </w:p>
                <w:p w:rsidR="001E0C30" w:rsidRDefault="001E0C30" w:rsidP="00AF1AD4">
                  <w:pPr>
                    <w:widowControl w:val="0"/>
                    <w:rPr>
                      <w:color w:val="7A6F30"/>
                      <w:sz w:val="18"/>
                      <w:szCs w:val="18"/>
                    </w:rPr>
                  </w:pPr>
                </w:p>
                <w:p w:rsidR="006D7790" w:rsidRPr="00AF1AD4" w:rsidRDefault="00AF1AD4" w:rsidP="00AF1AD4">
                  <w:pPr>
                    <w:widowControl w:val="0"/>
                    <w:rPr>
                      <w:i/>
                      <w:iCs/>
                      <w:color w:val="7A6F30"/>
                      <w:w w:val="80"/>
                      <w:sz w:val="18"/>
                      <w:szCs w:val="18"/>
                    </w:rPr>
                  </w:pPr>
                  <w:r w:rsidRPr="00AF1AD4">
                    <w:rPr>
                      <w:color w:val="7A6F30"/>
                      <w:sz w:val="18"/>
                      <w:szCs w:val="18"/>
                    </w:rPr>
                    <w:t>DLS supports fundamental research that increases our understanding of cognitive, linguistic, social, cultural, and biological processes related to children's and adole</w:t>
                  </w:r>
                  <w:r w:rsidR="001B07EE">
                    <w:rPr>
                      <w:color w:val="7A6F30"/>
                      <w:sz w:val="18"/>
                      <w:szCs w:val="18"/>
                    </w:rPr>
                    <w:t>scents' development</w:t>
                  </w:r>
                  <w:r w:rsidRPr="00AF1AD4">
                    <w:rPr>
                      <w:color w:val="7A6F30"/>
                      <w:sz w:val="18"/>
                      <w:szCs w:val="18"/>
                    </w:rPr>
                    <w:t>. </w:t>
                  </w:r>
                </w:p>
              </w:txbxContent>
            </v:textbox>
            <w10:wrap anchory="page"/>
          </v:shape>
        </w:pict>
      </w:r>
      <w:r>
        <w:rPr>
          <w:noProof/>
        </w:rPr>
        <w:pict>
          <v:shape id="_x0000_s1252" type="#_x0000_t202" style="position:absolute;margin-left:401.85pt;margin-top:643.75pt;width:198.6pt;height:104.2pt;z-index:251779584;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2;mso-column-margin:5.76pt" inset="2.88pt,2.88pt,2.88pt,2.88pt">
              <w:txbxContent>
                <w:p w:rsidR="00361117" w:rsidRPr="00361117" w:rsidRDefault="00446189" w:rsidP="00361117">
                  <w:pPr>
                    <w:rPr>
                      <w:b/>
                      <w:i/>
                      <w:color w:val="auto"/>
                    </w:rPr>
                  </w:pPr>
                  <w:hyperlink r:id="rId13" w:history="1">
                    <w:r w:rsidR="00361117" w:rsidRPr="00F51945">
                      <w:rPr>
                        <w:rStyle w:val="Hyperlink"/>
                        <w:b/>
                        <w:i/>
                      </w:rPr>
                      <w:t>Course, Curriculum, and Laboratory Improvement</w:t>
                    </w:r>
                  </w:hyperlink>
                </w:p>
                <w:p w:rsidR="001E0C30" w:rsidRDefault="001E0C30" w:rsidP="00361117">
                  <w:pPr>
                    <w:rPr>
                      <w:color w:val="auto"/>
                      <w:sz w:val="18"/>
                      <w:szCs w:val="18"/>
                    </w:rPr>
                  </w:pPr>
                </w:p>
                <w:p w:rsidR="006D7790" w:rsidRPr="00BF3BEE" w:rsidRDefault="00361117" w:rsidP="00361117">
                  <w:pPr>
                    <w:rPr>
                      <w:color w:val="7A6F30"/>
                      <w:sz w:val="18"/>
                      <w:szCs w:val="18"/>
                    </w:rPr>
                  </w:pPr>
                  <w:r w:rsidRPr="00BF3BEE">
                    <w:rPr>
                      <w:color w:val="7A6F30"/>
                      <w:sz w:val="18"/>
                      <w:szCs w:val="18"/>
                    </w:rPr>
                    <w:t>The program supports efforts to create, adapt, and disseminate new learning materials and teaching strategies, develop faculty expertise, implement educational innovations, assess learning and evaluate innovations, and conduct research on STEM teaching and learning.</w:t>
                  </w:r>
                </w:p>
              </w:txbxContent>
            </v:textbox>
            <w10:wrap anchory="page"/>
          </v:shape>
        </w:pict>
      </w:r>
      <w:r w:rsidRPr="00446189">
        <w:rPr>
          <w:noProof/>
          <w:color w:val="auto"/>
          <w:kern w:val="0"/>
          <w:sz w:val="24"/>
          <w:szCs w:val="24"/>
        </w:rPr>
        <w:pict>
          <v:shape id="_x0000_s1279" type="#_x0000_t202" style="position:absolute;margin-left:-13.25pt;margin-top:3.2pt;width:592.7pt;height:34.95pt;z-index:251804160" filled="f" fillcolor="#a49481" stroked="f" strokecolor="#a49481">
            <v:textbox style="mso-next-textbox:#_x0000_s1279">
              <w:txbxContent>
                <w:p w:rsidR="00A26492" w:rsidRPr="00A26492" w:rsidRDefault="00A26492" w:rsidP="00A26492">
                  <w:pPr>
                    <w:jc w:val="right"/>
                    <w:rPr>
                      <w:rFonts w:ascii="Bauhaus 93" w:hAnsi="Bauhaus 93"/>
                      <w:color w:val="FFFFFF" w:themeColor="background1"/>
                      <w:sz w:val="48"/>
                      <w:szCs w:val="48"/>
                    </w:rPr>
                  </w:pPr>
                  <w:r w:rsidRPr="00A26492">
                    <w:rPr>
                      <w:rFonts w:ascii="Bauhaus 93" w:hAnsi="Bauhaus 93"/>
                      <w:color w:val="FFFFFF" w:themeColor="background1"/>
                      <w:sz w:val="48"/>
                      <w:szCs w:val="48"/>
                    </w:rPr>
                    <w:t xml:space="preserve">U p c o m </w:t>
                  </w:r>
                  <w:proofErr w:type="spellStart"/>
                  <w:r>
                    <w:rPr>
                      <w:rFonts w:ascii="Bauhaus 93" w:hAnsi="Bauhaus 93"/>
                      <w:color w:val="FFFFFF" w:themeColor="background1"/>
                      <w:sz w:val="48"/>
                      <w:szCs w:val="48"/>
                    </w:rPr>
                    <w:t>i</w:t>
                  </w:r>
                  <w:proofErr w:type="spellEnd"/>
                  <w:r w:rsidRPr="00A26492">
                    <w:rPr>
                      <w:rFonts w:ascii="Bauhaus 93" w:hAnsi="Bauhaus 93"/>
                      <w:color w:val="FFFFFF" w:themeColor="background1"/>
                      <w:sz w:val="48"/>
                      <w:szCs w:val="48"/>
                    </w:rPr>
                    <w:t xml:space="preserve"> n g   </w:t>
                  </w:r>
                  <w:proofErr w:type="spellStart"/>
                  <w:r w:rsidRPr="00A26492">
                    <w:rPr>
                      <w:rFonts w:ascii="Bauhaus 93" w:hAnsi="Bauhaus 93"/>
                      <w:color w:val="FFFFFF" w:themeColor="background1"/>
                      <w:sz w:val="48"/>
                      <w:szCs w:val="48"/>
                    </w:rPr>
                    <w:t>G</w:t>
                  </w:r>
                  <w:proofErr w:type="spellEnd"/>
                  <w:r w:rsidRPr="00A26492">
                    <w:rPr>
                      <w:rFonts w:ascii="Bauhaus 93" w:hAnsi="Bauhaus 93"/>
                      <w:color w:val="FFFFFF" w:themeColor="background1"/>
                      <w:sz w:val="48"/>
                      <w:szCs w:val="48"/>
                    </w:rPr>
                    <w:t xml:space="preserve"> r a n t   D e a d l </w:t>
                  </w:r>
                  <w:proofErr w:type="spellStart"/>
                  <w:r>
                    <w:rPr>
                      <w:rFonts w:ascii="Bauhaus 93" w:hAnsi="Bauhaus 93"/>
                      <w:color w:val="FFFFFF" w:themeColor="background1"/>
                      <w:sz w:val="48"/>
                      <w:szCs w:val="48"/>
                    </w:rPr>
                    <w:t>i</w:t>
                  </w:r>
                  <w:proofErr w:type="spellEnd"/>
                  <w:r w:rsidRPr="00A26492">
                    <w:rPr>
                      <w:rFonts w:ascii="Bauhaus 93" w:hAnsi="Bauhaus 93"/>
                      <w:color w:val="FFFFFF" w:themeColor="background1"/>
                      <w:sz w:val="48"/>
                      <w:szCs w:val="48"/>
                    </w:rPr>
                    <w:t xml:space="preserve"> n e s  </w:t>
                  </w:r>
                </w:p>
              </w:txbxContent>
            </v:textbox>
          </v:shape>
        </w:pict>
      </w:r>
      <w:r>
        <w:rPr>
          <w:noProof/>
        </w:rPr>
        <w:pict>
          <v:rect id="_x0000_s1223" style="position:absolute;margin-left:393.6pt;margin-top:170.1pt;width:206.85pt;height:261pt;z-index:251749888;mso-wrap-distance-left:2.88pt;mso-wrap-distance-top:2.88pt;mso-wrap-distance-right:2.88pt;mso-wrap-distance-bottom:2.88pt;mso-position-vertical-relative:page" o:regroupid="2" fillcolor="#f4ede2"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Pr>
          <w:noProof/>
        </w:rPr>
        <w:pict>
          <v:rect id="_x0000_s1224" style="position:absolute;margin-left:393.6pt;margin-top:431.1pt;width:206.85pt;height:348.65pt;z-index:251750912;mso-wrap-distance-left:2.88pt;mso-wrap-distance-top:2.88pt;mso-wrap-distance-right:2.88pt;mso-wrap-distance-bottom:2.88pt;mso-position-vertical-relative:page" o:regroupid="2" fillcolor="#f4ede2 [rgb(244,237,226) ink(9,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Pr>
          <w:noProof/>
        </w:rPr>
        <w:pict>
          <v:shape id="_x0000_s1277" type="#_x0000_t202" style="position:absolute;margin-left:212pt;margin-top:163.8pt;width:180.55pt;height:97.4pt;z-index:251802112;mso-wrap-distance-left:2.88pt;mso-wrap-distance-top:2.88pt;mso-wrap-distance-right:2.88pt;mso-wrap-distance-bottom:2.88pt;mso-position-vertical-relative:page"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77;mso-column-margin:5.76pt" inset="2.88pt,2.88pt,2.88pt,2.88pt">
              <w:txbxContent>
                <w:p w:rsidR="00A765BC" w:rsidRDefault="00A765BC" w:rsidP="00A765BC">
                  <w:pPr>
                    <w:widowControl w:val="0"/>
                    <w:spacing w:line="600" w:lineRule="exact"/>
                    <w:rPr>
                      <w:rFonts w:ascii="Arial" w:hAnsi="Arial" w:cs="Arial"/>
                      <w:i/>
                      <w:iCs/>
                      <w:w w:val="80"/>
                      <w:sz w:val="64"/>
                      <w:szCs w:val="64"/>
                    </w:rPr>
                  </w:pPr>
                  <w:r>
                    <w:rPr>
                      <w:rFonts w:ascii="Arial" w:hAnsi="Arial" w:cs="Arial"/>
                      <w:i/>
                      <w:iCs/>
                      <w:w w:val="80"/>
                      <w:sz w:val="64"/>
                      <w:szCs w:val="64"/>
                    </w:rPr>
                    <w:t>National Science Foundation</w:t>
                  </w:r>
                </w:p>
              </w:txbxContent>
            </v:textbox>
            <w10:wrap anchory="page"/>
          </v:shape>
        </w:pict>
      </w:r>
      <w:r>
        <w:rPr>
          <w:noProof/>
        </w:rPr>
        <w:pict>
          <v:line id="_x0000_s1285" style="position:absolute;z-index:251818496;mso-wrap-distance-left:2.88pt;mso-wrap-distance-top:2.88pt;mso-wrap-distance-right:2.88pt;mso-wrap-distance-bottom:2.88pt;mso-position-vertical-relative:page" from="393.4pt,548.1pt" to="393.6pt,566.55pt" fillcolor="#fffffe [rgb(255,255,254) cmyk(0,0,0,0)]" strokecolor="#a49481"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w10:wrap anchory="page"/>
          </v:line>
        </w:pict>
      </w:r>
      <w:r>
        <w:rPr>
          <w:noProof/>
        </w:rPr>
        <w:pict>
          <v:line id="_x0000_s1240" style="position:absolute;z-index:251767296;mso-wrap-distance-left:2.88pt;mso-wrap-distance-top:2.88pt;mso-wrap-distance-right:2.88pt;mso-wrap-distance-bottom:2.88pt;mso-position-vertical-relative:page" from="196.35pt,566.55pt" to="393.6pt,566.55pt" o:regroupid="2" fillcolor="#fffffe [rgb(255,255,254) cmyk(0,0,0,0)]" strokecolor="#a49481"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w10:wrap anchory="page"/>
          </v:line>
        </w:pict>
      </w:r>
      <w:r>
        <w:rPr>
          <w:noProof/>
        </w:rPr>
        <w:pict>
          <v:shape id="_x0000_s1242" type="#_x0000_t202" style="position:absolute;margin-left:242.75pt;margin-top:545.65pt;width:149.8pt;height:24.3pt;z-index:251769344;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42;mso-column-margin:5.76pt" inset="2.88pt,2.88pt,2.88pt,2.88pt">
              <w:txbxContent>
                <w:p w:rsidR="006D7790" w:rsidRPr="00E32031" w:rsidRDefault="00F528EA" w:rsidP="006D7790">
                  <w:pPr>
                    <w:widowControl w:val="0"/>
                    <w:spacing w:line="320" w:lineRule="exact"/>
                    <w:rPr>
                      <w:rFonts w:ascii="Arial" w:hAnsi="Arial" w:cs="Arial"/>
                      <w:b/>
                      <w:bCs/>
                      <w:i/>
                      <w:iCs/>
                      <w:color w:val="A49481"/>
                      <w:w w:val="80"/>
                      <w:sz w:val="28"/>
                      <w:szCs w:val="28"/>
                    </w:rPr>
                  </w:pPr>
                  <w:proofErr w:type="gramStart"/>
                  <w:r w:rsidRPr="00E32031">
                    <w:rPr>
                      <w:rFonts w:ascii="Arial" w:hAnsi="Arial" w:cs="Arial"/>
                      <w:b/>
                      <w:bCs/>
                      <w:i/>
                      <w:iCs/>
                      <w:color w:val="A49481"/>
                      <w:w w:val="80"/>
                      <w:sz w:val="28"/>
                      <w:szCs w:val="28"/>
                    </w:rPr>
                    <w:t>do</w:t>
                  </w:r>
                  <w:proofErr w:type="gramEnd"/>
                  <w:r w:rsidRPr="00E32031">
                    <w:rPr>
                      <w:rFonts w:ascii="Arial" w:hAnsi="Arial" w:cs="Arial"/>
                      <w:b/>
                      <w:bCs/>
                      <w:i/>
                      <w:iCs/>
                      <w:color w:val="A49481"/>
                      <w:w w:val="80"/>
                      <w:sz w:val="28"/>
                      <w:szCs w:val="28"/>
                    </w:rPr>
                    <w:t xml:space="preserve"> not</w:t>
                  </w:r>
                  <w:r w:rsidR="00F318FB" w:rsidRPr="00E32031">
                    <w:rPr>
                      <w:rFonts w:ascii="Arial" w:hAnsi="Arial" w:cs="Arial"/>
                      <w:b/>
                      <w:bCs/>
                      <w:i/>
                      <w:iCs/>
                      <w:color w:val="A49481"/>
                      <w:w w:val="80"/>
                      <w:sz w:val="28"/>
                      <w:szCs w:val="28"/>
                    </w:rPr>
                    <w:t xml:space="preserve"> let time run out</w:t>
                  </w:r>
                  <w:r w:rsidR="006D7790" w:rsidRPr="00E32031">
                    <w:rPr>
                      <w:rFonts w:ascii="Arial" w:hAnsi="Arial" w:cs="Arial"/>
                      <w:b/>
                      <w:bCs/>
                      <w:i/>
                      <w:iCs/>
                      <w:color w:val="A49481"/>
                      <w:w w:val="80"/>
                      <w:sz w:val="28"/>
                      <w:szCs w:val="28"/>
                    </w:rPr>
                    <w:t xml:space="preserve"> &gt;&gt;&gt;</w:t>
                  </w:r>
                </w:p>
              </w:txbxContent>
            </v:textbox>
            <w10:wrap anchory="page"/>
          </v:shape>
        </w:pict>
      </w:r>
      <w:r>
        <w:rPr>
          <w:noProof/>
        </w:rPr>
        <w:pict>
          <v:shape id="_x0000_s1261" type="#_x0000_t202" style="position:absolute;margin-left:-2.6pt;margin-top:550.75pt;width:123.7pt;height:202pt;z-index:251788800;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61;mso-column-margin:5.76pt" inset="2.88pt,2.88pt,2.88pt,2.88pt">
              <w:txbxContent>
                <w:p w:rsidR="004D4619" w:rsidRPr="00582F81" w:rsidRDefault="004D4619" w:rsidP="00361117">
                  <w:pPr>
                    <w:widowControl w:val="0"/>
                    <w:rPr>
                      <w:b/>
                      <w:i/>
                      <w:color w:val="E5DECE"/>
                      <w:sz w:val="24"/>
                      <w:szCs w:val="24"/>
                    </w:rPr>
                  </w:pPr>
                  <w:r w:rsidRPr="00582F81">
                    <w:rPr>
                      <w:b/>
                      <w:color w:val="E5DECE"/>
                      <w:sz w:val="24"/>
                      <w:szCs w:val="24"/>
                    </w:rPr>
                    <w:t>Apply at</w:t>
                  </w:r>
                  <w:r w:rsidRPr="00582F81">
                    <w:rPr>
                      <w:b/>
                      <w:i/>
                      <w:color w:val="E5DECE"/>
                      <w:sz w:val="24"/>
                      <w:szCs w:val="24"/>
                    </w:rPr>
                    <w:t xml:space="preserve"> </w:t>
                  </w:r>
                  <w:r w:rsidRPr="00582F81">
                    <w:rPr>
                      <w:b/>
                      <w:color w:val="E5DECE"/>
                      <w:sz w:val="24"/>
                      <w:szCs w:val="24"/>
                    </w:rPr>
                    <w:t>Anytime</w:t>
                  </w:r>
                  <w:r w:rsidRPr="00582F81">
                    <w:rPr>
                      <w:b/>
                      <w:i/>
                      <w:color w:val="E5DECE"/>
                      <w:sz w:val="24"/>
                      <w:szCs w:val="24"/>
                    </w:rPr>
                    <w:t>…</w:t>
                  </w:r>
                </w:p>
                <w:p w:rsidR="004D4619" w:rsidRDefault="004D4619" w:rsidP="00361117">
                  <w:pPr>
                    <w:widowControl w:val="0"/>
                    <w:rPr>
                      <w:b/>
                      <w:i/>
                      <w:color w:val="E5DECE"/>
                    </w:rPr>
                  </w:pPr>
                </w:p>
                <w:p w:rsidR="004D4619" w:rsidRDefault="004D4619" w:rsidP="00361117">
                  <w:pPr>
                    <w:widowControl w:val="0"/>
                    <w:rPr>
                      <w:b/>
                      <w:i/>
                      <w:color w:val="E5DECE"/>
                    </w:rPr>
                  </w:pPr>
                </w:p>
                <w:p w:rsidR="00573950" w:rsidRPr="00E32031" w:rsidRDefault="00446189" w:rsidP="00361117">
                  <w:pPr>
                    <w:widowControl w:val="0"/>
                    <w:rPr>
                      <w:b/>
                      <w:i/>
                      <w:color w:val="E5DECE"/>
                    </w:rPr>
                  </w:pPr>
                  <w:hyperlink r:id="rId14" w:history="1">
                    <w:r w:rsidR="00573950" w:rsidRPr="001E0C30">
                      <w:rPr>
                        <w:rStyle w:val="Hyperlink"/>
                        <w:b/>
                        <w:i/>
                      </w:rPr>
                      <w:t>Grant Opportunities for Academic Liaison with Industry (GOALI)</w:t>
                    </w:r>
                  </w:hyperlink>
                </w:p>
                <w:p w:rsidR="001E0C30" w:rsidRDefault="001E0C30" w:rsidP="00361117">
                  <w:pPr>
                    <w:widowControl w:val="0"/>
                    <w:rPr>
                      <w:color w:val="E5DECE"/>
                      <w:sz w:val="18"/>
                      <w:szCs w:val="18"/>
                    </w:rPr>
                  </w:pPr>
                </w:p>
                <w:p w:rsidR="006D7790" w:rsidRPr="00E32031" w:rsidRDefault="00573950" w:rsidP="00361117">
                  <w:pPr>
                    <w:widowControl w:val="0"/>
                    <w:rPr>
                      <w:i/>
                      <w:iCs/>
                      <w:color w:val="E5DECE"/>
                      <w:w w:val="80"/>
                      <w:sz w:val="18"/>
                      <w:szCs w:val="18"/>
                    </w:rPr>
                  </w:pPr>
                  <w:r w:rsidRPr="00E32031">
                    <w:rPr>
                      <w:color w:val="E5DECE"/>
                      <w:sz w:val="18"/>
                      <w:szCs w:val="18"/>
                    </w:rPr>
                    <w:t>GOALI</w:t>
                  </w:r>
                  <w:r w:rsidR="00361117" w:rsidRPr="00E32031">
                    <w:rPr>
                      <w:color w:val="E5DECE"/>
                      <w:sz w:val="18"/>
                      <w:szCs w:val="18"/>
                    </w:rPr>
                    <w:t xml:space="preserve"> aims to synergize university-industry partnerships by making project funds or fellowships/traineeships available to support an eclectic mix of industry-university linkages.</w:t>
                  </w:r>
                </w:p>
              </w:txbxContent>
            </v:textbox>
            <w10:wrap anchory="page"/>
          </v:shape>
        </w:pict>
      </w:r>
      <w:r>
        <w:rPr>
          <w:noProof/>
        </w:rPr>
        <w:pict>
          <v:rect id="_x0000_s1283" style="position:absolute;margin-left:121.1pt;margin-top:548.1pt;width:272.3pt;height:231.65pt;z-index:-251690497;mso-wrap-distance-left:2.88pt;mso-wrap-distance-top:2.88pt;mso-wrap-distance-right:2.88pt;mso-wrap-distance-bottom:2.88pt;mso-position-vertical-relative:page" fillcolor="#f4ede2 [rgb(244,237,226) ink(9,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Pr>
          <w:noProof/>
        </w:rPr>
        <w:pict>
          <v:rect id="_x0000_s1231" style="position:absolute;margin-left:-2.4pt;margin-top:548.1pt;width:123.5pt;height:230.35pt;z-index:251758080;mso-wrap-distance-left:2.88pt;mso-wrap-distance-top:2.88pt;mso-wrap-distance-right:2.88pt;mso-wrap-distance-bottom:2.88pt;mso-position-vertical-relative:page" o:regroupid="2" fillcolor="#a49481 [rgb(164,148,129) ink(1,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sidRPr="00446189">
        <w:rPr>
          <w:noProof/>
          <w:color w:val="auto"/>
          <w:kern w:val="0"/>
          <w:sz w:val="24"/>
          <w:szCs w:val="24"/>
        </w:rPr>
        <w:pict>
          <v:group id="_x0000_s1184" style="position:absolute;margin-left:-1.5pt;margin-top:56.15pt;width:34.95pt;height:105.1pt;z-index:251664896;mso-position-vertical-relative:page" coordorigin="1097280,1072134" coordsize="4572,13716" o:regroupid="1">
            <v:rect id="_x0000_s1185" style="position:absolute;left:1097280;top:1072134;width:4572;height:2286;mso-wrap-distance-left:2.88pt;mso-wrap-distance-top:2.88pt;mso-wrap-distance-right:2.88pt;mso-wrap-distance-bottom:2.88pt" fillcolor="#b9ae4c [rgb(185,174,76) ink(6,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rect>
            <v:rect id="_x0000_s1186" style="position:absolute;left:1097280;top:1074420;width:4572;height:2286;mso-wrap-distance-left:2.88pt;mso-wrap-distance-top:2.88pt;mso-wrap-distance-right:2.88pt;mso-wrap-distance-bottom:2.88pt" fillcolor="#73624a [rgb(115,98,74) ink(8,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rect>
            <v:rect id="_x0000_s1187" style="position:absolute;left:1097280;top:1076706;width:4572;height:2286;mso-wrap-distance-left:2.88pt;mso-wrap-distance-top:2.88pt;mso-wrap-distance-right:2.88pt;mso-wrap-distance-bottom:2.88pt" fillcolor="#be783b [rgb(190,120,59) ink(5,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rect>
            <v:rect id="_x0000_s1188" style="position:absolute;left:1097280;top:1078992;width:4572;height:2286;mso-wrap-distance-left:2.88pt;mso-wrap-distance-top:2.88pt;mso-wrap-distance-right:2.88pt;mso-wrap-distance-bottom:2.88pt" fillcolor="#e5dece [rgb(229,222,206) ink(2,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rect>
            <v:rect id="_x0000_s1189" style="position:absolute;left:1097280;top:1081278;width:4572;height:2286;mso-wrap-distance-left:2.88pt;mso-wrap-distance-top:2.88pt;mso-wrap-distance-right:2.88pt;mso-wrap-distance-bottom:2.88pt" fillcolor="#aa973b [rgb(170,151,59) ink(3,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rect>
            <v:rect id="_x0000_s1190" style="position:absolute;left:1097280;top:1083564;width:4572;height:2286;mso-wrap-distance-left:2.88pt;mso-wrap-distance-top:2.88pt;mso-wrap-distance-right:2.88pt;mso-wrap-distance-bottom:2.88pt" fillcolor="#a49481 [rgb(164,148,129) ink(1,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rect>
            <v:line id="_x0000_s1191" style="position:absolute;mso-wrap-distance-left:2.88pt;mso-wrap-distance-top:2.88pt;mso-wrap-distance-right:2.88pt;mso-wrap-distance-bottom:2.88pt" from="1097280,1074420" to="1101852,1074420"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line>
            <v:line id="_x0000_s1192" style="position:absolute;mso-wrap-distance-left:2.88pt;mso-wrap-distance-top:2.88pt;mso-wrap-distance-right:2.88pt;mso-wrap-distance-bottom:2.88pt" from="1097280,1076706" to="1101852,1076706"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line>
            <v:line id="_x0000_s1193" style="position:absolute;mso-wrap-distance-left:2.88pt;mso-wrap-distance-top:2.88pt;mso-wrap-distance-right:2.88pt;mso-wrap-distance-bottom:2.88pt" from="1097280,1078992" to="1101852,1078992"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line>
            <v:line id="_x0000_s1194" style="position:absolute;mso-wrap-distance-left:2.88pt;mso-wrap-distance-top:2.88pt;mso-wrap-distance-right:2.88pt;mso-wrap-distance-bottom:2.88pt" from="1097280,1081278" to="1101852,1081278"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line>
            <v:line id="_x0000_s1195" style="position:absolute;mso-wrap-distance-left:2.88pt;mso-wrap-distance-top:2.88pt;mso-wrap-distance-right:2.88pt;mso-wrap-distance-bottom:2.88pt" from="1097280,1083564" to="1101852,1083564"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line>
            <w10:wrap anchory="page"/>
          </v:group>
        </w:pict>
      </w:r>
      <w:r w:rsidRPr="00446189">
        <w:rPr>
          <w:noProof/>
          <w:color w:val="auto"/>
          <w:kern w:val="0"/>
          <w:sz w:val="24"/>
          <w:szCs w:val="24"/>
        </w:rPr>
        <w:pict>
          <v:rect id="_x0000_s1031" style="position:absolute;margin-left:33.6pt;margin-top:56.15pt;width:489.15pt;height:104.85pt;z-index:251627008;mso-wrap-distance-left:2.88pt;mso-wrap-distance-top:2.88pt;mso-wrap-distance-right:2.88pt;mso-wrap-distance-bottom:2.88pt;mso-position-vertical-relative:page" o:regroupid="1" fillcolor="#5a574b [rgb(90,87,75) ink(7,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sidRPr="00446189">
        <w:rPr>
          <w:noProof/>
          <w:color w:val="auto"/>
          <w:kern w:val="0"/>
          <w:sz w:val="24"/>
          <w:szCs w:val="24"/>
        </w:rPr>
        <w:pict>
          <v:rect id="_x0000_s1181" style="position:absolute;margin-left:-1.75pt;margin-top:21.2pt;width:594pt;height:34.95pt;z-index:-251654656;mso-wrap-distance-left:2.88pt;mso-wrap-distance-top:2.88pt;mso-wrap-distance-right:2.88pt;mso-wrap-distance-bottom:2.88pt;mso-position-vertical-relative:page" o:regroupid="1" fillcolor="#a49481 [rgb(164,148,129) ink(1,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sidR="002A3016">
        <w:rPr>
          <w:noProof/>
          <w:color w:val="auto"/>
          <w:kern w:val="0"/>
          <w:sz w:val="24"/>
          <w:szCs w:val="24"/>
        </w:rPr>
        <w:drawing>
          <wp:anchor distT="36576" distB="36576" distL="36576" distR="36576" simplePos="0" relativeHeight="251660800" behindDoc="0" locked="0" layoutInCell="1" allowOverlap="1">
            <wp:simplePos x="0" y="0"/>
            <wp:positionH relativeFrom="column">
              <wp:posOffset>6632314</wp:posOffset>
            </wp:positionH>
            <wp:positionV relativeFrom="page">
              <wp:posOffset>710005</wp:posOffset>
            </wp:positionV>
            <wp:extent cx="887730" cy="1333948"/>
            <wp:effectExtent l="19050" t="0" r="7620" b="0"/>
            <wp:wrapNone/>
            <wp:docPr id="156" name="Picture 156" descr="RE9990301-IM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RE9990301-IMG12"/>
                    <pic:cNvPicPr preferRelativeResize="0">
                      <a:picLocks noChangeAspect="1" noChangeArrowheads="1"/>
                    </pic:cNvPicPr>
                  </pic:nvPicPr>
                  <pic:blipFill>
                    <a:blip r:embed="rId15" cstate="print"/>
                    <a:srcRect l="53224" r="18123" b="43468"/>
                    <a:stretch>
                      <a:fillRect/>
                    </a:stretch>
                  </pic:blipFill>
                  <pic:spPr bwMode="auto">
                    <a:xfrm>
                      <a:off x="0" y="0"/>
                      <a:ext cx="887730" cy="1333948"/>
                    </a:xfrm>
                    <a:prstGeom prst="rect">
                      <a:avLst/>
                    </a:prstGeom>
                    <a:noFill/>
                    <a:ln w="9525" algn="in">
                      <a:noFill/>
                      <a:miter lim="800000"/>
                      <a:headEnd/>
                      <a:tailEnd/>
                    </a:ln>
                    <a:effectLst/>
                  </pic:spPr>
                </pic:pic>
              </a:graphicData>
            </a:graphic>
          </wp:anchor>
        </w:drawing>
      </w:r>
      <w:r w:rsidRPr="00446189">
        <w:rPr>
          <w:noProof/>
          <w:color w:val="auto"/>
          <w:kern w:val="0"/>
          <w:sz w:val="24"/>
          <w:szCs w:val="24"/>
        </w:rPr>
        <w:pict>
          <v:shape id="_x0000_s1220" type="#_x0000_t202" style="position:absolute;margin-left:44.35pt;margin-top:63.1pt;width:194.8pt;height:94.5pt;z-index:251690496;mso-wrap-distance-left:2.88pt;mso-wrap-distance-top:2.88pt;mso-wrap-distance-right:2.88pt;mso-wrap-distance-bottom:2.88pt;mso-position-horizontal-relative:text;mso-position-vertical-relative:page" o:regroupid="1"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20;mso-column-margin:5.76pt" inset="2.88pt,2.88pt,2.88pt,2.88pt">
              <w:txbxContent>
                <w:p w:rsidR="006F4C6E" w:rsidRDefault="00A765BC" w:rsidP="006F4C6E">
                  <w:pPr>
                    <w:widowControl w:val="0"/>
                    <w:spacing w:line="1840" w:lineRule="exact"/>
                    <w:rPr>
                      <w:i/>
                      <w:iCs/>
                      <w:color w:val="FFFFFE"/>
                      <w:sz w:val="180"/>
                      <w:szCs w:val="180"/>
                    </w:rPr>
                  </w:pPr>
                  <w:r>
                    <w:rPr>
                      <w:i/>
                      <w:iCs/>
                      <w:color w:val="FFFFFE"/>
                      <w:sz w:val="180"/>
                      <w:szCs w:val="180"/>
                    </w:rPr>
                    <w:t>COE</w:t>
                  </w:r>
                </w:p>
              </w:txbxContent>
            </v:textbox>
            <w10:wrap anchory="page"/>
          </v:shape>
        </w:pict>
      </w:r>
      <w:r>
        <w:rPr>
          <w:noProof/>
        </w:rPr>
        <w:pict>
          <v:rect id="_x0000_s1267" style="position:absolute;margin-left:195.4pt;margin-top:752.75pt;width:198pt;height:27pt;z-index:251794944;mso-wrap-distance-left:2.88pt;mso-wrap-distance-top:2.88pt;mso-wrap-distance-right:2.88pt;mso-wrap-distance-bottom:2.88pt;mso-position-horizontal-relative:text;mso-position-vertical-relative:page" o:regroupid="2"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imagedata r:id="rId16" o:title="RE9990301-IMG12" croptop="50675f" cropbottom="5599f" cropleft="845f" cropright="13051f"/>
            <v:shadow color="#dcd6d4" color2="#dbd5d3 [rgb(219,213,211) cmyk(12.5,9.8,8.63,3.14)]"/>
            <v:path o:extrusionok="f"/>
            <o:lock v:ext="edit" aspectratio="t"/>
            <w10:wrap anchory="page"/>
          </v:rect>
        </w:pict>
      </w:r>
      <w:r>
        <w:rPr>
          <w:noProof/>
        </w:rPr>
        <w:pict>
          <v:rect id="_x0000_s1266" style="position:absolute;margin-left:-2.6pt;margin-top:752.75pt;width:198pt;height:27pt;z-index:251793920;mso-wrap-distance-left:2.88pt;mso-wrap-distance-top:2.88pt;mso-wrap-distance-right:2.88pt;mso-wrap-distance-bottom:2.88pt;mso-position-horizontal-relative:text;mso-position-vertical-relative:page" o:regroupid="2"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imagedata r:id="rId16" o:title="RE9990301-IMG12" croptop="10806f" cropbottom="45468f" cropright="13897f"/>
            <v:shadow color="#dcd6d4" color2="#dbd5d3 [rgb(219,213,211) cmyk(12.5,9.8,8.63,3.14)]"/>
            <v:path o:extrusionok="f"/>
            <o:lock v:ext="edit" aspectratio="t"/>
            <w10:wrap anchory="page"/>
          </v:rect>
        </w:pict>
      </w:r>
      <w:r w:rsidR="008C0EDB">
        <w:rPr>
          <w:noProof/>
        </w:rPr>
        <w:drawing>
          <wp:anchor distT="0" distB="0" distL="114300" distR="114300" simplePos="0" relativeHeight="251817472" behindDoc="0" locked="0" layoutInCell="1" allowOverlap="1">
            <wp:simplePos x="0" y="0"/>
            <wp:positionH relativeFrom="column">
              <wp:posOffset>-78922</wp:posOffset>
            </wp:positionH>
            <wp:positionV relativeFrom="paragraph">
              <wp:posOffset>1845129</wp:posOffset>
            </wp:positionV>
            <wp:extent cx="2675164" cy="2677885"/>
            <wp:effectExtent l="19050" t="0" r="0" b="0"/>
            <wp:wrapNone/>
            <wp:docPr id="6" name="Picture 5" descr="ns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f.png"/>
                    <pic:cNvPicPr/>
                  </pic:nvPicPr>
                  <pic:blipFill>
                    <a:blip r:embed="rId17"/>
                    <a:stretch>
                      <a:fillRect/>
                    </a:stretch>
                  </pic:blipFill>
                  <pic:spPr>
                    <a:xfrm>
                      <a:off x="0" y="0"/>
                      <a:ext cx="2675164" cy="2677885"/>
                    </a:xfrm>
                    <a:prstGeom prst="rect">
                      <a:avLst/>
                    </a:prstGeom>
                    <a:solidFill>
                      <a:schemeClr val="accent1"/>
                    </a:solidFill>
                  </pic:spPr>
                </pic:pic>
              </a:graphicData>
            </a:graphic>
          </wp:anchor>
        </w:drawing>
      </w:r>
      <w:r w:rsidRPr="00446189">
        <w:rPr>
          <w:noProof/>
          <w:color w:val="auto"/>
          <w:kern w:val="0"/>
          <w:sz w:val="24"/>
          <w:szCs w:val="24"/>
        </w:rPr>
        <w:pict>
          <v:shape id="_x0000_s1176" type="#_x0000_t202" style="position:absolute;margin-left:236.15pt;margin-top:71.75pt;width:308.3pt;height:81.75pt;z-index:251656704;mso-wrap-distance-left:2.88pt;mso-wrap-distance-top:2.88pt;mso-wrap-distance-right:2.88pt;mso-wrap-distance-bottom:2.88pt;mso-position-horizontal-relative:text;mso-position-vertical-relative:page" o:regroupid="1"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176;mso-column-margin:5.76pt" inset="2.88pt,2.88pt,2.88pt,2.88pt">
              <w:txbxContent>
                <w:p w:rsidR="006F4C6E" w:rsidRDefault="00A765BC" w:rsidP="006F4C6E">
                  <w:pPr>
                    <w:widowControl w:val="0"/>
                    <w:spacing w:line="1600" w:lineRule="exact"/>
                    <w:rPr>
                      <w:rFonts w:ascii="Arial" w:hAnsi="Arial" w:cs="Arial"/>
                      <w:b/>
                      <w:bCs/>
                      <w:i/>
                      <w:iCs/>
                      <w:color w:val="FFFFFE"/>
                      <w:w w:val="80"/>
                      <w:sz w:val="156"/>
                      <w:szCs w:val="156"/>
                    </w:rPr>
                  </w:pPr>
                  <w:proofErr w:type="gramStart"/>
                  <w:r>
                    <w:rPr>
                      <w:rFonts w:ascii="Arial" w:hAnsi="Arial" w:cs="Arial"/>
                      <w:b/>
                      <w:bCs/>
                      <w:i/>
                      <w:iCs/>
                      <w:color w:val="B9AE4C"/>
                      <w:w w:val="80"/>
                      <w:sz w:val="156"/>
                      <w:szCs w:val="156"/>
                    </w:rPr>
                    <w:t>r</w:t>
                  </w:r>
                  <w:r>
                    <w:rPr>
                      <w:rFonts w:ascii="Arial" w:hAnsi="Arial" w:cs="Arial"/>
                      <w:b/>
                      <w:bCs/>
                      <w:i/>
                      <w:iCs/>
                      <w:color w:val="BE783B"/>
                      <w:w w:val="80"/>
                      <w:sz w:val="156"/>
                      <w:szCs w:val="156"/>
                    </w:rPr>
                    <w:t>e</w:t>
                  </w:r>
                  <w:r>
                    <w:rPr>
                      <w:rFonts w:ascii="Arial" w:hAnsi="Arial" w:cs="Arial"/>
                      <w:b/>
                      <w:bCs/>
                      <w:i/>
                      <w:iCs/>
                      <w:color w:val="E5DECE"/>
                      <w:w w:val="80"/>
                      <w:sz w:val="156"/>
                      <w:szCs w:val="156"/>
                    </w:rPr>
                    <w:t>s</w:t>
                  </w:r>
                  <w:r>
                    <w:rPr>
                      <w:rFonts w:ascii="Arial" w:hAnsi="Arial" w:cs="Arial"/>
                      <w:b/>
                      <w:bCs/>
                      <w:i/>
                      <w:iCs/>
                      <w:color w:val="A49481"/>
                      <w:w w:val="80"/>
                      <w:sz w:val="156"/>
                      <w:szCs w:val="156"/>
                    </w:rPr>
                    <w:t>e</w:t>
                  </w:r>
                  <w:r>
                    <w:rPr>
                      <w:rFonts w:ascii="Arial" w:hAnsi="Arial" w:cs="Arial"/>
                      <w:b/>
                      <w:bCs/>
                      <w:i/>
                      <w:iCs/>
                      <w:color w:val="B9AE4C"/>
                      <w:w w:val="80"/>
                      <w:sz w:val="156"/>
                      <w:szCs w:val="156"/>
                    </w:rPr>
                    <w:t>a</w:t>
                  </w:r>
                  <w:r>
                    <w:rPr>
                      <w:rFonts w:ascii="Arial" w:hAnsi="Arial" w:cs="Arial"/>
                      <w:b/>
                      <w:bCs/>
                      <w:i/>
                      <w:iCs/>
                      <w:color w:val="BE783B"/>
                      <w:w w:val="80"/>
                      <w:sz w:val="156"/>
                      <w:szCs w:val="156"/>
                    </w:rPr>
                    <w:t>r</w:t>
                  </w:r>
                  <w:r>
                    <w:rPr>
                      <w:rFonts w:ascii="Arial" w:hAnsi="Arial" w:cs="Arial"/>
                      <w:b/>
                      <w:bCs/>
                      <w:i/>
                      <w:iCs/>
                      <w:color w:val="A49481"/>
                      <w:w w:val="80"/>
                      <w:sz w:val="156"/>
                      <w:szCs w:val="156"/>
                    </w:rPr>
                    <w:t>c</w:t>
                  </w:r>
                  <w:r>
                    <w:rPr>
                      <w:rFonts w:ascii="Arial" w:hAnsi="Arial" w:cs="Arial"/>
                      <w:b/>
                      <w:bCs/>
                      <w:i/>
                      <w:iCs/>
                      <w:color w:val="E5DECE"/>
                      <w:w w:val="80"/>
                      <w:sz w:val="156"/>
                      <w:szCs w:val="156"/>
                    </w:rPr>
                    <w:t>h</w:t>
                  </w:r>
                  <w:proofErr w:type="gramEnd"/>
                </w:p>
              </w:txbxContent>
            </v:textbox>
            <w10:wrap anchory="page"/>
          </v:shape>
        </w:pict>
      </w:r>
      <w:r w:rsidR="008C0EDB">
        <w:br w:type="page"/>
      </w:r>
    </w:p>
    <w:p w:rsidR="004E644B" w:rsidRDefault="00097DFC" w:rsidP="00A81D7A">
      <w:pPr>
        <w:tabs>
          <w:tab w:val="left" w:pos="2070"/>
          <w:tab w:val="left" w:pos="15120"/>
        </w:tabs>
        <w:ind w:left="11880"/>
      </w:pPr>
      <w:r>
        <w:rPr>
          <w:noProof/>
        </w:rPr>
        <w:lastRenderedPageBreak/>
        <w:pict>
          <v:shape id="_x0000_s1250" type="#_x0000_t202" style="position:absolute;left:0;text-align:left;margin-left:200.8pt;margin-top:104.95pt;width:183.95pt;height:117.15pt;z-index:251777536;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0;mso-column-margin:5.76pt" inset="2.88pt,2.88pt,2.88pt,2.88pt">
              <w:txbxContent>
                <w:p w:rsidR="00B82322" w:rsidRPr="009B1899" w:rsidRDefault="00446189" w:rsidP="00B82322">
                  <w:pPr>
                    <w:rPr>
                      <w:b/>
                      <w:i/>
                      <w:color w:val="FFFFFE"/>
                    </w:rPr>
                  </w:pPr>
                  <w:hyperlink r:id="rId18" w:history="1">
                    <w:r w:rsidR="00B82322" w:rsidRPr="00602028">
                      <w:rPr>
                        <w:rStyle w:val="Hyperlink"/>
                        <w:b/>
                        <w:i/>
                      </w:rPr>
                      <w:t>Science Education Drug Abuse Partnership Award – (R25)</w:t>
                    </w:r>
                  </w:hyperlink>
                </w:p>
                <w:p w:rsidR="00B82322" w:rsidRPr="00B82322" w:rsidRDefault="00B82322" w:rsidP="00B82322">
                  <w:pPr>
                    <w:rPr>
                      <w:color w:val="FFFFFE"/>
                      <w:sz w:val="18"/>
                      <w:szCs w:val="18"/>
                    </w:rPr>
                  </w:pPr>
                </w:p>
                <w:p w:rsidR="00B82322" w:rsidRPr="00602028" w:rsidRDefault="00B82322" w:rsidP="00B82322">
                  <w:pPr>
                    <w:rPr>
                      <w:color w:val="E5DECE"/>
                      <w:sz w:val="18"/>
                      <w:szCs w:val="18"/>
                    </w:rPr>
                  </w:pPr>
                  <w:r w:rsidRPr="00602028">
                    <w:rPr>
                      <w:color w:val="E5DECE"/>
                      <w:sz w:val="18"/>
                      <w:szCs w:val="18"/>
                    </w:rPr>
                    <w:t>Grant applications are to fund the development and evaluation of innovative model programs and materials for enhancing knowledge and understanding of neuroscience and the biology of drug abuse and addiction among K-12 students, the general public, health care practitioners, and other groups.</w:t>
                  </w:r>
                </w:p>
                <w:p w:rsidR="006D7790" w:rsidRPr="00B82322" w:rsidRDefault="006D7790" w:rsidP="00B82322">
                  <w:pPr>
                    <w:rPr>
                      <w:color w:val="FFFFFE"/>
                      <w:sz w:val="18"/>
                      <w:szCs w:val="18"/>
                    </w:rPr>
                  </w:pPr>
                </w:p>
              </w:txbxContent>
            </v:textbox>
            <w10:wrap anchory="page"/>
          </v:shape>
        </w:pict>
      </w:r>
      <w:r w:rsidR="00446189">
        <w:rPr>
          <w:noProof/>
        </w:rPr>
        <w:pict>
          <v:shape id="_x0000_s1260" type="#_x0000_t202" style="position:absolute;left:0;text-align:left;margin-left:396pt;margin-top:216.85pt;width:192.75pt;height:110.3pt;z-index:251808256;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60;mso-column-margin:5.76pt" inset="2.88pt,2.88pt,2.88pt,2.88pt">
              <w:txbxContent>
                <w:p w:rsidR="009B1899" w:rsidRPr="00F318FB" w:rsidRDefault="00446189" w:rsidP="00A81D7A">
                  <w:pPr>
                    <w:widowControl w:val="0"/>
                    <w:rPr>
                      <w:b/>
                      <w:i/>
                      <w:color w:val="FFFFFE"/>
                    </w:rPr>
                  </w:pPr>
                  <w:hyperlink r:id="rId19" w:history="1">
                    <w:r w:rsidR="009B1899" w:rsidRPr="00602028">
                      <w:rPr>
                        <w:rStyle w:val="Hyperlink"/>
                        <w:b/>
                        <w:i/>
                      </w:rPr>
                      <w:t>Diversity-promoting Institutions Drug Abuse Research Program (DIDARP) (R24)</w:t>
                    </w:r>
                  </w:hyperlink>
                </w:p>
                <w:p w:rsidR="009B1899" w:rsidRPr="009B1899" w:rsidRDefault="009B1899" w:rsidP="00A81D7A">
                  <w:pPr>
                    <w:widowControl w:val="0"/>
                    <w:rPr>
                      <w:b/>
                      <w:bCs/>
                      <w:color w:val="FFFFFE"/>
                      <w:sz w:val="18"/>
                      <w:szCs w:val="18"/>
                    </w:rPr>
                  </w:pPr>
                </w:p>
                <w:p w:rsidR="006D7790" w:rsidRPr="00602028" w:rsidRDefault="009B1899" w:rsidP="00A81D7A">
                  <w:pPr>
                    <w:widowControl w:val="0"/>
                    <w:rPr>
                      <w:color w:val="E5DECE"/>
                      <w:sz w:val="18"/>
                      <w:szCs w:val="18"/>
                    </w:rPr>
                  </w:pPr>
                  <w:r w:rsidRPr="00602028">
                    <w:rPr>
                      <w:color w:val="E5DECE"/>
                      <w:sz w:val="18"/>
                      <w:szCs w:val="18"/>
                    </w:rPr>
                    <w:t>Encourages Research Project Grant (R24) applications are from institutions that historically and/or currently serve students from diverse and disadvantaged backgrounds that aim to increase their capacity to conduct drug abuse and addiction research.</w:t>
                  </w:r>
                </w:p>
              </w:txbxContent>
            </v:textbox>
            <w10:wrap anchory="page"/>
          </v:shape>
        </w:pict>
      </w:r>
      <w:r w:rsidR="00446189">
        <w:rPr>
          <w:noProof/>
        </w:rPr>
        <w:pict>
          <v:shape id="_x0000_s1259" type="#_x0000_t202" style="position:absolute;left:0;text-align:left;margin-left:17.55pt;margin-top:269.95pt;width:367.2pt;height:75.7pt;z-index:251786752;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9;mso-column-margin:5.76pt" inset="2.88pt,2.88pt,2.88pt,2.88pt">
              <w:txbxContent>
                <w:p w:rsidR="00F318FB" w:rsidRPr="00F318FB" w:rsidRDefault="00446189" w:rsidP="00F318FB">
                  <w:pPr>
                    <w:pStyle w:val="PlainText"/>
                    <w:rPr>
                      <w:rFonts w:ascii="Times New Roman" w:hAnsi="Times New Roman"/>
                      <w:b/>
                      <w:i/>
                      <w:color w:val="FFFFFE"/>
                      <w:sz w:val="20"/>
                      <w:szCs w:val="20"/>
                    </w:rPr>
                  </w:pPr>
                  <w:hyperlink r:id="rId20" w:history="1">
                    <w:r w:rsidR="00F318FB" w:rsidRPr="00602028">
                      <w:rPr>
                        <w:rStyle w:val="Hyperlink"/>
                        <w:rFonts w:ascii="Times New Roman" w:hAnsi="Times New Roman"/>
                        <w:b/>
                        <w:i/>
                        <w:sz w:val="20"/>
                        <w:szCs w:val="20"/>
                      </w:rPr>
                      <w:t>MBRS Research Initiative for Scientific Enhancement (RISE) (R25)</w:t>
                    </w:r>
                  </w:hyperlink>
                </w:p>
                <w:p w:rsidR="00F318FB" w:rsidRPr="00F318FB" w:rsidRDefault="00F318FB" w:rsidP="00F318FB">
                  <w:pPr>
                    <w:rPr>
                      <w:color w:val="FFFFFE"/>
                      <w:sz w:val="18"/>
                      <w:szCs w:val="18"/>
                    </w:rPr>
                  </w:pPr>
                </w:p>
                <w:p w:rsidR="006D7790" w:rsidRPr="00602028" w:rsidRDefault="00F318FB" w:rsidP="00F318FB">
                  <w:pPr>
                    <w:rPr>
                      <w:color w:val="E5DECE"/>
                      <w:sz w:val="18"/>
                      <w:szCs w:val="18"/>
                    </w:rPr>
                  </w:pPr>
                  <w:r w:rsidRPr="00602028">
                    <w:rPr>
                      <w:color w:val="E5DECE"/>
                      <w:sz w:val="18"/>
                      <w:szCs w:val="18"/>
                    </w:rPr>
                    <w:t>The Research Initiative for Scientific Enhancement (RISE) program provides institutional grants to establish research education programs at minority-serving institutions that will increase the preparation and skills of UR students in the biomedical and behavioral sciences as they academically advance in the pursuit of the Ph.D. degree in these fields.</w:t>
                  </w:r>
                </w:p>
              </w:txbxContent>
            </v:textbox>
            <w10:wrap anchory="page"/>
          </v:shape>
        </w:pict>
      </w:r>
      <w:r w:rsidR="00446189">
        <w:rPr>
          <w:noProof/>
        </w:rPr>
        <w:pict>
          <v:shape id="_x0000_s1287" type="#_x0000_t202" style="position:absolute;left:0;text-align:left;margin-left:17.55pt;margin-top:91.5pt;width:170pt;height:171.95pt;z-index:251820544;mso-wrap-distance-left:2.88pt;mso-wrap-distance-top:2.88pt;mso-wrap-distance-right:2.88pt;mso-wrap-distance-bottom:2.88pt;mso-position-vertical-relative:page"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87;mso-column-margin:5.76pt" inset="2.88pt,2.88pt,2.88pt,2.88pt">
              <w:txbxContent>
                <w:p w:rsidR="00602028" w:rsidRPr="00602028" w:rsidRDefault="00602028" w:rsidP="00097DFC">
                  <w:pPr>
                    <w:rPr>
                      <w:b/>
                      <w:color w:val="E5DECE"/>
                      <w:sz w:val="24"/>
                      <w:szCs w:val="24"/>
                    </w:rPr>
                  </w:pPr>
                  <w:proofErr w:type="gramStart"/>
                  <w:r w:rsidRPr="00602028">
                    <w:rPr>
                      <w:b/>
                      <w:color w:val="E5DECE"/>
                      <w:sz w:val="24"/>
                      <w:szCs w:val="24"/>
                    </w:rPr>
                    <w:t>January Deadlines…</w:t>
                  </w:r>
                  <w:proofErr w:type="gramEnd"/>
                </w:p>
                <w:p w:rsidR="00602028" w:rsidRDefault="00602028" w:rsidP="00F647AB">
                  <w:pPr>
                    <w:rPr>
                      <w:b/>
                      <w:i/>
                      <w:color w:val="FFFFFE"/>
                    </w:rPr>
                  </w:pPr>
                </w:p>
                <w:p w:rsidR="00602028" w:rsidRDefault="00602028" w:rsidP="00F647AB">
                  <w:pPr>
                    <w:rPr>
                      <w:b/>
                      <w:i/>
                      <w:color w:val="FFFFFE"/>
                    </w:rPr>
                  </w:pPr>
                </w:p>
                <w:p w:rsidR="00F647AB" w:rsidRPr="00F318FB" w:rsidRDefault="00446189" w:rsidP="00F647AB">
                  <w:pPr>
                    <w:rPr>
                      <w:b/>
                      <w:i/>
                      <w:color w:val="FFFFFE"/>
                    </w:rPr>
                  </w:pPr>
                  <w:hyperlink r:id="rId21" w:anchor="SectionII" w:history="1">
                    <w:r w:rsidR="00F647AB" w:rsidRPr="00602028">
                      <w:rPr>
                        <w:rStyle w:val="Hyperlink"/>
                        <w:b/>
                        <w:i/>
                      </w:rPr>
                      <w:t>Initiative for Maximizing Student Diversity (IMSD</w:t>
                    </w:r>
                    <w:proofErr w:type="gramStart"/>
                    <w:r w:rsidR="00F647AB" w:rsidRPr="00602028">
                      <w:rPr>
                        <w:rStyle w:val="Hyperlink"/>
                        <w:b/>
                        <w:i/>
                      </w:rPr>
                      <w:t>)(</w:t>
                    </w:r>
                    <w:proofErr w:type="gramEnd"/>
                    <w:r w:rsidR="00F647AB" w:rsidRPr="00602028">
                      <w:rPr>
                        <w:rStyle w:val="Hyperlink"/>
                        <w:b/>
                        <w:i/>
                      </w:rPr>
                      <w:t>R25)</w:t>
                    </w:r>
                  </w:hyperlink>
                </w:p>
                <w:p w:rsidR="00F647AB" w:rsidRPr="00F318FB" w:rsidRDefault="00F647AB" w:rsidP="00F647AB">
                  <w:pPr>
                    <w:rPr>
                      <w:color w:val="FFFFFE"/>
                      <w:sz w:val="18"/>
                      <w:szCs w:val="18"/>
                    </w:rPr>
                  </w:pPr>
                </w:p>
                <w:p w:rsidR="00F647AB" w:rsidRPr="00602028" w:rsidRDefault="00F647AB" w:rsidP="00F647AB">
                  <w:pPr>
                    <w:rPr>
                      <w:color w:val="E5DECE"/>
                      <w:sz w:val="18"/>
                      <w:szCs w:val="18"/>
                    </w:rPr>
                  </w:pPr>
                  <w:r w:rsidRPr="00602028">
                    <w:rPr>
                      <w:color w:val="E5DECE"/>
                      <w:sz w:val="18"/>
                      <w:szCs w:val="18"/>
                    </w:rPr>
                    <w:t>The Initiative for Maximizing Student Diversity (IMSD) program provides, at research institutions, institutional grants for students from groups underrepresented in biomedical and behavioral research with well integrated developmental activities that will increase their preparation and skills as they advance academically in the pursuit and successful completion of the Ph.D. degree.</w:t>
                  </w:r>
                </w:p>
                <w:p w:rsidR="00F647AB" w:rsidRPr="009B1899" w:rsidRDefault="00F647AB" w:rsidP="00F647AB">
                  <w:pPr>
                    <w:widowControl w:val="0"/>
                    <w:spacing w:line="280" w:lineRule="exact"/>
                    <w:rPr>
                      <w:color w:val="FFFFFE"/>
                      <w:sz w:val="18"/>
                      <w:szCs w:val="18"/>
                    </w:rPr>
                  </w:pPr>
                </w:p>
              </w:txbxContent>
            </v:textbox>
            <w10:wrap anchory="page"/>
          </v:shape>
        </w:pict>
      </w:r>
      <w:r w:rsidR="00446189">
        <w:rPr>
          <w:noProof/>
        </w:rPr>
        <w:pict>
          <v:shape id="_x0000_s1248" type="#_x0000_t202" style="position:absolute;left:0;text-align:left;margin-left:17.55pt;margin-top:580.1pt;width:166.5pt;height:202.3pt;z-index:251775488;mso-wrap-distance-left:2.88pt;mso-wrap-distance-top:2.88pt;mso-wrap-distance-right:2.88pt;mso-wrap-distance-bottom:2.88pt;mso-position-vertical-relative:page" o:regroupid="2"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style="mso-next-textbox:#_x0000_s1248;mso-column-margin:5.76pt" inset="2.88pt,2.88pt,2.88pt,2.88pt">
              <w:txbxContent>
                <w:p w:rsidR="00490103" w:rsidRPr="00490103" w:rsidRDefault="00490103" w:rsidP="00E2225D">
                  <w:pPr>
                    <w:rPr>
                      <w:b/>
                      <w:sz w:val="24"/>
                      <w:szCs w:val="24"/>
                    </w:rPr>
                  </w:pPr>
                  <w:proofErr w:type="gramStart"/>
                  <w:r>
                    <w:rPr>
                      <w:b/>
                      <w:sz w:val="24"/>
                      <w:szCs w:val="24"/>
                    </w:rPr>
                    <w:t>January Deadlines…</w:t>
                  </w:r>
                  <w:proofErr w:type="gramEnd"/>
                </w:p>
                <w:p w:rsidR="00490103" w:rsidRDefault="00490103" w:rsidP="00E2225D">
                  <w:pPr>
                    <w:rPr>
                      <w:b/>
                      <w:i/>
                      <w:sz w:val="18"/>
                      <w:szCs w:val="18"/>
                    </w:rPr>
                  </w:pPr>
                </w:p>
                <w:p w:rsidR="00490103" w:rsidRDefault="00490103" w:rsidP="00E2225D">
                  <w:pPr>
                    <w:rPr>
                      <w:b/>
                      <w:i/>
                      <w:sz w:val="18"/>
                      <w:szCs w:val="18"/>
                    </w:rPr>
                  </w:pPr>
                </w:p>
                <w:p w:rsidR="00E2225D" w:rsidRPr="00490103" w:rsidRDefault="00446189" w:rsidP="00E2225D">
                  <w:pPr>
                    <w:rPr>
                      <w:i/>
                    </w:rPr>
                  </w:pPr>
                  <w:hyperlink r:id="rId22" w:history="1">
                    <w:r w:rsidR="00E2225D" w:rsidRPr="00490103">
                      <w:rPr>
                        <w:rStyle w:val="Hyperlink"/>
                        <w:b/>
                        <w:i/>
                      </w:rPr>
                      <w:t>American Diabetes Association Category - Diabetes Research</w:t>
                    </w:r>
                  </w:hyperlink>
                </w:p>
                <w:p w:rsidR="00E2225D" w:rsidRDefault="00E2225D" w:rsidP="00E2225D">
                  <w:pPr>
                    <w:rPr>
                      <w:i/>
                      <w:sz w:val="18"/>
                      <w:szCs w:val="18"/>
                    </w:rPr>
                  </w:pPr>
                </w:p>
                <w:p w:rsidR="00490103" w:rsidRPr="00E2225D" w:rsidRDefault="00490103" w:rsidP="00490103">
                  <w:pPr>
                    <w:rPr>
                      <w:sz w:val="18"/>
                      <w:szCs w:val="18"/>
                    </w:rPr>
                  </w:pPr>
                  <w:r w:rsidRPr="00E2225D">
                    <w:rPr>
                      <w:sz w:val="18"/>
                      <w:szCs w:val="18"/>
                    </w:rPr>
                    <w:t>The American Diabetes Association and the Association of Specialty Professors invite applications for the ADA-ASP Young Investigator Innovation Award in Geriatric Endocrinology.  The two-year $150,000 award funds the early stages of career development for an endocrinologist with a focus on diabetes, interested in geriatric medicine. The award supports entry-level faculty to integrate geriatrics with novel basic, clinical, or health services diabetes research.</w:t>
                  </w:r>
                </w:p>
                <w:p w:rsidR="00490103" w:rsidRDefault="00490103" w:rsidP="00E2225D">
                  <w:pPr>
                    <w:rPr>
                      <w:i/>
                      <w:sz w:val="18"/>
                      <w:szCs w:val="18"/>
                    </w:rPr>
                  </w:pPr>
                </w:p>
                <w:p w:rsidR="00E2225D" w:rsidRPr="00E2225D" w:rsidRDefault="00E2225D" w:rsidP="00E2225D">
                  <w:pPr>
                    <w:rPr>
                      <w:i/>
                      <w:sz w:val="18"/>
                      <w:szCs w:val="18"/>
                    </w:rPr>
                  </w:pPr>
                </w:p>
              </w:txbxContent>
            </v:textbox>
            <w10:wrap anchory="page"/>
          </v:shape>
        </w:pict>
      </w:r>
      <w:r w:rsidR="00446189">
        <w:rPr>
          <w:noProof/>
        </w:rPr>
        <w:pict>
          <v:rect id="_x0000_s1229" style="position:absolute;left:0;text-align:left;margin-left:0;margin-top:16.1pt;width:596.8pt;height:342pt;z-index:251756032;mso-wrap-distance-left:2.88pt;mso-wrap-distance-top:2.88pt;mso-wrap-distance-right:2.88pt;mso-wrap-distance-bottom:2.88pt;mso-position-vertical-relative:page" o:regroupid="2" fillcolor="#a49481 [rgb(164,148,129) ink(1,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sidR="00446189">
        <w:rPr>
          <w:noProof/>
        </w:rPr>
        <w:pict>
          <v:shape id="_x0000_s1281" type="#_x0000_t202" style="position:absolute;left:0;text-align:left;margin-left:200.55pt;margin-top:340.1pt;width:396pt;height:142.7pt;z-index:251813376" fillcolor="#5a574b" strokecolor="#5a574b">
            <v:textbox style="mso-next-textbox:#_x0000_s1281">
              <w:txbxContent>
                <w:p w:rsidR="00F647AB" w:rsidRPr="00F647AB" w:rsidRDefault="00F647AB" w:rsidP="00F647AB">
                  <w:pPr>
                    <w:rPr>
                      <w:b/>
                      <w:color w:val="FFFFFE"/>
                      <w:sz w:val="24"/>
                      <w:szCs w:val="24"/>
                    </w:rPr>
                  </w:pPr>
                  <w:proofErr w:type="gramStart"/>
                  <w:r w:rsidRPr="00F647AB">
                    <w:rPr>
                      <w:b/>
                      <w:color w:val="FFFFFE"/>
                      <w:sz w:val="24"/>
                      <w:szCs w:val="24"/>
                    </w:rPr>
                    <w:t>December Deadlines…</w:t>
                  </w:r>
                  <w:proofErr w:type="gramEnd"/>
                </w:p>
                <w:p w:rsidR="00490103" w:rsidRDefault="00490103" w:rsidP="00F647AB">
                  <w:pPr>
                    <w:rPr>
                      <w:b/>
                      <w:i/>
                      <w:color w:val="FFFFFE"/>
                    </w:rPr>
                  </w:pPr>
                </w:p>
                <w:p w:rsidR="00F647AB" w:rsidRDefault="00F647AB" w:rsidP="00F647AB">
                  <w:pPr>
                    <w:rPr>
                      <w:b/>
                      <w:i/>
                      <w:color w:val="FFFFFE"/>
                    </w:rPr>
                  </w:pPr>
                </w:p>
                <w:p w:rsidR="00F647AB" w:rsidRPr="00F318FB" w:rsidRDefault="00446189" w:rsidP="00F647AB">
                  <w:pPr>
                    <w:rPr>
                      <w:b/>
                      <w:i/>
                      <w:color w:val="FFFFFE"/>
                    </w:rPr>
                  </w:pPr>
                  <w:hyperlink r:id="rId23" w:history="1">
                    <w:r w:rsidR="00F647AB" w:rsidRPr="00490103">
                      <w:rPr>
                        <w:rStyle w:val="Hyperlink"/>
                        <w:b/>
                        <w:i/>
                      </w:rPr>
                      <w:t>Meetings, Conferences, and Networks for Research Partnerships to Improve Functional Outcomes (R13)</w:t>
                    </w:r>
                  </w:hyperlink>
                </w:p>
                <w:p w:rsidR="00F647AB" w:rsidRPr="009B1899" w:rsidRDefault="00F647AB" w:rsidP="00F647AB">
                  <w:pPr>
                    <w:rPr>
                      <w:color w:val="FFFFFE"/>
                      <w:sz w:val="18"/>
                      <w:szCs w:val="18"/>
                    </w:rPr>
                  </w:pPr>
                </w:p>
                <w:p w:rsidR="00F647AB" w:rsidRPr="009B1899" w:rsidRDefault="00F647AB" w:rsidP="00F647AB">
                  <w:pPr>
                    <w:rPr>
                      <w:color w:val="FFFFFE"/>
                      <w:sz w:val="18"/>
                      <w:szCs w:val="18"/>
                    </w:rPr>
                  </w:pPr>
                  <w:r w:rsidRPr="009B1899">
                    <w:rPr>
                      <w:color w:val="FFFFFE"/>
                      <w:sz w:val="18"/>
                      <w:szCs w:val="18"/>
                    </w:rPr>
                    <w:t>The goal is to create opportunities for forming strong and effective multi-disciplinary scientific teams to address basic, translational, or clinical research problems in rehabilitation or management of chronic disease, including mental disorders.</w:t>
                  </w:r>
                </w:p>
                <w:p w:rsidR="00F647AB" w:rsidRPr="009B1899" w:rsidRDefault="00F647AB" w:rsidP="00F647AB">
                  <w:pPr>
                    <w:widowControl w:val="0"/>
                    <w:spacing w:line="280" w:lineRule="exact"/>
                    <w:rPr>
                      <w:color w:val="FFFFFE"/>
                      <w:sz w:val="18"/>
                      <w:szCs w:val="18"/>
                    </w:rPr>
                  </w:pPr>
                </w:p>
                <w:p w:rsidR="00F318FB" w:rsidRDefault="00F318FB">
                  <w:pPr>
                    <w:rPr>
                      <w:color w:val="FFFFFE"/>
                      <w:sz w:val="18"/>
                      <w:szCs w:val="18"/>
                    </w:rPr>
                  </w:pPr>
                </w:p>
              </w:txbxContent>
            </v:textbox>
          </v:shape>
        </w:pict>
      </w:r>
      <w:r w:rsidR="002A3016">
        <w:rPr>
          <w:noProof/>
        </w:rPr>
        <w:drawing>
          <wp:anchor distT="0" distB="0" distL="114300" distR="114300" simplePos="0" relativeHeight="251815424" behindDoc="0" locked="0" layoutInCell="1" allowOverlap="1">
            <wp:simplePos x="0" y="0"/>
            <wp:positionH relativeFrom="column">
              <wp:posOffset>123937</wp:posOffset>
            </wp:positionH>
            <wp:positionV relativeFrom="paragraph">
              <wp:posOffset>4472492</wp:posOffset>
            </wp:positionV>
            <wp:extent cx="2024903" cy="2022438"/>
            <wp:effectExtent l="19050" t="0" r="0" b="0"/>
            <wp:wrapNone/>
            <wp:docPr id="2" name="Picture 1" descr="n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h.gif"/>
                    <pic:cNvPicPr/>
                  </pic:nvPicPr>
                  <pic:blipFill>
                    <a:blip r:embed="rId24"/>
                    <a:stretch>
                      <a:fillRect/>
                    </a:stretch>
                  </pic:blipFill>
                  <pic:spPr>
                    <a:xfrm>
                      <a:off x="0" y="0"/>
                      <a:ext cx="2024903" cy="2022438"/>
                    </a:xfrm>
                    <a:prstGeom prst="rect">
                      <a:avLst/>
                    </a:prstGeom>
                  </pic:spPr>
                </pic:pic>
              </a:graphicData>
            </a:graphic>
          </wp:anchor>
        </w:drawing>
      </w:r>
      <w:r w:rsidR="002A3016">
        <w:rPr>
          <w:noProof/>
        </w:rPr>
        <w:drawing>
          <wp:anchor distT="0" distB="0" distL="114300" distR="114300" simplePos="0" relativeHeight="251816448" behindDoc="0" locked="0" layoutInCell="1" allowOverlap="1">
            <wp:simplePos x="0" y="0"/>
            <wp:positionH relativeFrom="column">
              <wp:posOffset>4458970</wp:posOffset>
            </wp:positionH>
            <wp:positionV relativeFrom="paragraph">
              <wp:posOffset>6634480</wp:posOffset>
            </wp:positionV>
            <wp:extent cx="2912110" cy="2915285"/>
            <wp:effectExtent l="19050" t="0" r="2540" b="0"/>
            <wp:wrapNone/>
            <wp:docPr id="4" name="Picture 3" descr="usdo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doe.gif"/>
                    <pic:cNvPicPr/>
                  </pic:nvPicPr>
                  <pic:blipFill>
                    <a:blip r:embed="rId25"/>
                    <a:stretch>
                      <a:fillRect/>
                    </a:stretch>
                  </pic:blipFill>
                  <pic:spPr>
                    <a:xfrm>
                      <a:off x="0" y="0"/>
                      <a:ext cx="2912110" cy="2915285"/>
                    </a:xfrm>
                    <a:prstGeom prst="rect">
                      <a:avLst/>
                    </a:prstGeom>
                  </pic:spPr>
                </pic:pic>
              </a:graphicData>
            </a:graphic>
          </wp:anchor>
        </w:drawing>
      </w:r>
      <w:r w:rsidR="00A81D7A">
        <w:rPr>
          <w:noProof/>
        </w:rPr>
        <w:drawing>
          <wp:anchor distT="0" distB="0" distL="114300" distR="114300" simplePos="0" relativeHeight="251809280" behindDoc="0" locked="0" layoutInCell="1" allowOverlap="1">
            <wp:simplePos x="0" y="0"/>
            <wp:positionH relativeFrom="column">
              <wp:posOffset>4982936</wp:posOffset>
            </wp:positionH>
            <wp:positionV relativeFrom="paragraph">
              <wp:posOffset>-16328</wp:posOffset>
            </wp:positionV>
            <wp:extent cx="2577193" cy="2041071"/>
            <wp:effectExtent l="19050" t="0" r="0" b="0"/>
            <wp:wrapNone/>
            <wp:docPr id="1" name="Picture 0" descr="nih-bui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h-building.jpg"/>
                    <pic:cNvPicPr/>
                  </pic:nvPicPr>
                  <pic:blipFill>
                    <a:blip r:embed="rId26"/>
                    <a:srcRect r="9476"/>
                    <a:stretch>
                      <a:fillRect/>
                    </a:stretch>
                  </pic:blipFill>
                  <pic:spPr>
                    <a:xfrm>
                      <a:off x="0" y="0"/>
                      <a:ext cx="2577193" cy="2041071"/>
                    </a:xfrm>
                    <a:prstGeom prst="rect">
                      <a:avLst/>
                    </a:prstGeom>
                  </pic:spPr>
                </pic:pic>
              </a:graphicData>
            </a:graphic>
          </wp:anchor>
        </w:drawing>
      </w:r>
      <w:r w:rsidR="00446189">
        <w:rPr>
          <w:noProof/>
        </w:rPr>
        <w:pict>
          <v:rect id="_x0000_s1228" style="position:absolute;left:0;text-align:left;margin-left:200.8pt;margin-top:493.1pt;width:396pt;height:289.3pt;z-index:-251502080;mso-wrap-distance-left:2.88pt;mso-wrap-distance-top:2.88pt;mso-wrap-distance-right:2.88pt;mso-wrap-distance-bottom:2.88pt;mso-position-horizontal-relative:text;mso-position-vertical-relative:page" o:regroupid="2" fillcolor="#f4ede2 [rgb(244,237,226) ink(9,255)]"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w10:wrap anchory="page"/>
          </v:rect>
        </w:pict>
      </w:r>
      <w:r w:rsidR="00446189">
        <w:rPr>
          <w:noProof/>
        </w:rPr>
        <w:pict>
          <v:shape id="_x0000_s1243" type="#_x0000_t202" style="position:absolute;left:0;text-align:left;margin-left:208.75pt;margin-top:500.8pt;width:368pt;height:36.55pt;z-index:251811328;mso-wrap-distance-left:2.88pt;mso-wrap-distance-top:2.88pt;mso-wrap-distance-right:2.88pt;mso-wrap-distance-bottom:2.88pt;mso-position-horizontal-relative:tex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43;mso-column-margin:5.76pt" inset="2.88pt,2.88pt,2.88pt,2.88pt">
              <w:txbxContent>
                <w:p w:rsidR="006D7790" w:rsidRDefault="00A765BC" w:rsidP="006D7790">
                  <w:pPr>
                    <w:widowControl w:val="0"/>
                    <w:spacing w:line="600" w:lineRule="exact"/>
                    <w:rPr>
                      <w:rFonts w:ascii="Arial" w:hAnsi="Arial" w:cs="Arial"/>
                      <w:i/>
                      <w:iCs/>
                      <w:color w:val="7A6F30"/>
                      <w:w w:val="80"/>
                      <w:sz w:val="64"/>
                      <w:szCs w:val="64"/>
                    </w:rPr>
                  </w:pPr>
                  <w:r>
                    <w:rPr>
                      <w:rFonts w:ascii="Arial" w:hAnsi="Arial" w:cs="Arial"/>
                      <w:i/>
                      <w:iCs/>
                      <w:color w:val="BE783B"/>
                      <w:w w:val="80"/>
                      <w:sz w:val="64"/>
                      <w:szCs w:val="64"/>
                    </w:rPr>
                    <w:t>U.S. Department of Education</w:t>
                  </w:r>
                </w:p>
              </w:txbxContent>
            </v:textbox>
            <w10:wrap anchory="page"/>
          </v:shape>
        </w:pict>
      </w:r>
      <w:r w:rsidR="00446189">
        <w:rPr>
          <w:noProof/>
        </w:rPr>
        <w:pict>
          <v:shape id="_x0000_s1258" type="#_x0000_t202" style="position:absolute;left:0;text-align:left;margin-left:9.5pt;margin-top:57.15pt;width:369.2pt;height:33.6pt;z-index:251785728;mso-wrap-distance-left:2.88pt;mso-wrap-distance-top:2.88pt;mso-wrap-distance-right:2.88pt;mso-wrap-distance-bottom:2.88pt;mso-position-horizontal-relative:tex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8;mso-column-margin:5.76pt" inset="2.88pt,2.88pt,2.88pt,2.88pt">
              <w:txbxContent>
                <w:p w:rsidR="006D7790" w:rsidRPr="00602028" w:rsidRDefault="00821E1E" w:rsidP="006D7790">
                  <w:pPr>
                    <w:widowControl w:val="0"/>
                    <w:spacing w:line="600" w:lineRule="exact"/>
                    <w:rPr>
                      <w:rFonts w:ascii="Arial" w:hAnsi="Arial" w:cs="Arial"/>
                      <w:i/>
                      <w:iCs/>
                      <w:color w:val="F4EDE2"/>
                      <w:w w:val="80"/>
                      <w:sz w:val="64"/>
                      <w:szCs w:val="64"/>
                    </w:rPr>
                  </w:pPr>
                  <w:r w:rsidRPr="00602028">
                    <w:rPr>
                      <w:rFonts w:ascii="Arial" w:hAnsi="Arial" w:cs="Arial"/>
                      <w:i/>
                      <w:iCs/>
                      <w:color w:val="F4EDE2"/>
                      <w:w w:val="80"/>
                      <w:sz w:val="64"/>
                      <w:szCs w:val="64"/>
                    </w:rPr>
                    <w:t>N</w:t>
                  </w:r>
                  <w:r w:rsidR="00A765BC" w:rsidRPr="00602028">
                    <w:rPr>
                      <w:rFonts w:ascii="Arial" w:hAnsi="Arial" w:cs="Arial"/>
                      <w:i/>
                      <w:iCs/>
                      <w:color w:val="F4EDE2"/>
                      <w:w w:val="80"/>
                      <w:sz w:val="64"/>
                      <w:szCs w:val="64"/>
                    </w:rPr>
                    <w:t>ational Institute</w:t>
                  </w:r>
                  <w:r w:rsidR="00F528EA" w:rsidRPr="00602028">
                    <w:rPr>
                      <w:rFonts w:ascii="Arial" w:hAnsi="Arial" w:cs="Arial"/>
                      <w:i/>
                      <w:iCs/>
                      <w:color w:val="F4EDE2"/>
                      <w:w w:val="80"/>
                      <w:sz w:val="64"/>
                      <w:szCs w:val="64"/>
                    </w:rPr>
                    <w:t>s</w:t>
                  </w:r>
                  <w:r w:rsidR="00A765BC" w:rsidRPr="00602028">
                    <w:rPr>
                      <w:rFonts w:ascii="Arial" w:hAnsi="Arial" w:cs="Arial"/>
                      <w:i/>
                      <w:iCs/>
                      <w:color w:val="F4EDE2"/>
                      <w:w w:val="80"/>
                      <w:sz w:val="64"/>
                      <w:szCs w:val="64"/>
                    </w:rPr>
                    <w:t xml:space="preserve"> of Health</w:t>
                  </w:r>
                </w:p>
              </w:txbxContent>
            </v:textbox>
            <w10:wrap anchory="page"/>
          </v:shape>
        </w:pict>
      </w:r>
      <w:r w:rsidR="00446189">
        <w:rPr>
          <w:noProof/>
        </w:rPr>
        <w:pict>
          <v:shape id="_x0000_s1256" type="#_x0000_t202" style="position:absolute;left:0;text-align:left;margin-left:220pt;margin-top:539.05pt;width:135pt;height:239.45pt;z-index:251783680;mso-wrap-distance-left:2.88pt;mso-wrap-distance-top:2.88pt;mso-wrap-distance-right:2.88pt;mso-wrap-distance-bottom:2.88pt;mso-position-horizontal-relative:tex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6;mso-column-margin:5.76pt" inset="2.88pt,2.88pt,2.88pt,2.88pt">
              <w:txbxContent>
                <w:p w:rsidR="00490103" w:rsidRPr="00602028" w:rsidRDefault="00490103" w:rsidP="00E2225D">
                  <w:pPr>
                    <w:rPr>
                      <w:b/>
                      <w:bCs/>
                      <w:color w:val="7A6F30"/>
                      <w:sz w:val="24"/>
                      <w:szCs w:val="24"/>
                    </w:rPr>
                  </w:pPr>
                  <w:r w:rsidRPr="00602028">
                    <w:rPr>
                      <w:b/>
                      <w:bCs/>
                      <w:color w:val="7A6F30"/>
                      <w:sz w:val="24"/>
                      <w:szCs w:val="24"/>
                    </w:rPr>
                    <w:t>Fall 2010 Deadlines…</w:t>
                  </w:r>
                </w:p>
                <w:p w:rsidR="00490103" w:rsidRDefault="00490103" w:rsidP="00E2225D">
                  <w:pPr>
                    <w:rPr>
                      <w:b/>
                      <w:bCs/>
                      <w:i/>
                      <w:color w:val="auto"/>
                      <w:sz w:val="18"/>
                      <w:szCs w:val="18"/>
                    </w:rPr>
                  </w:pPr>
                </w:p>
                <w:p w:rsidR="00490103" w:rsidRDefault="00490103" w:rsidP="00E2225D">
                  <w:pPr>
                    <w:rPr>
                      <w:b/>
                      <w:bCs/>
                      <w:i/>
                      <w:color w:val="auto"/>
                      <w:sz w:val="18"/>
                      <w:szCs w:val="18"/>
                    </w:rPr>
                  </w:pPr>
                </w:p>
                <w:p w:rsidR="00E2225D" w:rsidRPr="00490103" w:rsidRDefault="00446189" w:rsidP="00E2225D">
                  <w:pPr>
                    <w:rPr>
                      <w:i/>
                      <w:color w:val="auto"/>
                    </w:rPr>
                  </w:pPr>
                  <w:hyperlink r:id="rId27" w:history="1">
                    <w:r w:rsidR="00E2225D" w:rsidRPr="00490103">
                      <w:rPr>
                        <w:rStyle w:val="Hyperlink"/>
                        <w:b/>
                        <w:bCs/>
                        <w:i/>
                      </w:rPr>
                      <w:t>Educational Opportunity Centers Program</w:t>
                    </w:r>
                  </w:hyperlink>
                </w:p>
                <w:p w:rsidR="00E2225D" w:rsidRPr="00B82322" w:rsidRDefault="00E2225D" w:rsidP="00E2225D">
                  <w:pPr>
                    <w:rPr>
                      <w:color w:val="auto"/>
                      <w:sz w:val="18"/>
                      <w:szCs w:val="18"/>
                    </w:rPr>
                  </w:pPr>
                </w:p>
                <w:p w:rsidR="006D7790" w:rsidRPr="00602028" w:rsidRDefault="00E2225D" w:rsidP="00E2225D">
                  <w:pPr>
                    <w:rPr>
                      <w:color w:val="7A6F30"/>
                      <w:sz w:val="18"/>
                      <w:szCs w:val="18"/>
                    </w:rPr>
                  </w:pPr>
                  <w:r w:rsidRPr="00602028">
                    <w:rPr>
                      <w:color w:val="7A6F30"/>
                      <w:sz w:val="18"/>
                      <w:szCs w:val="18"/>
                    </w:rPr>
                    <w:t>The Educational Opportunity Centers program provides counseling and information on college admissions to qualified adults who want to enter or continue a program of postsecondary education. An important objective of the program is to counsel participants on financial aid options and to assist in the application process. The goal of the EOC program is to increase the number of adult participants who enroll in postsecondary education institutions.</w:t>
                  </w:r>
                </w:p>
              </w:txbxContent>
            </v:textbox>
            <w10:wrap anchory="page"/>
          </v:shape>
        </w:pict>
      </w:r>
      <w:r w:rsidR="00446189">
        <w:rPr>
          <w:noProof/>
        </w:rPr>
        <w:pict>
          <v:shape id="_x0000_s1234" type="#_x0000_t202" style="position:absolute;left:0;text-align:left;margin-left:17.55pt;margin-top:547.9pt;width:156.45pt;height:36pt;z-index:251761152;mso-wrap-distance-left:2.88pt;mso-wrap-distance-top:2.88pt;mso-wrap-distance-right:2.88pt;mso-wrap-distance-bottom:2.88pt;mso-position-horizontal-relative:tex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34;mso-column-margin:5.76pt" inset="2.88pt,2.88pt,2.88pt,2.88pt">
              <w:txbxContent>
                <w:p w:rsidR="006D7790" w:rsidRDefault="00A765BC" w:rsidP="006D7790">
                  <w:pPr>
                    <w:widowControl w:val="0"/>
                    <w:spacing w:line="580" w:lineRule="exact"/>
                    <w:rPr>
                      <w:rFonts w:ascii="Arial" w:hAnsi="Arial" w:cs="Arial"/>
                      <w:i/>
                      <w:iCs/>
                      <w:color w:val="7A6F30"/>
                      <w:w w:val="80"/>
                      <w:sz w:val="54"/>
                      <w:szCs w:val="54"/>
                    </w:rPr>
                  </w:pPr>
                  <w:r>
                    <w:rPr>
                      <w:rFonts w:ascii="Arial" w:hAnsi="Arial" w:cs="Arial"/>
                      <w:i/>
                      <w:iCs/>
                      <w:color w:val="7A6F30"/>
                      <w:w w:val="80"/>
                      <w:sz w:val="54"/>
                      <w:szCs w:val="54"/>
                    </w:rPr>
                    <w:t>Miscellaneous</w:t>
                  </w:r>
                </w:p>
              </w:txbxContent>
            </v:textbox>
            <w10:wrap anchory="page"/>
          </v:shape>
        </w:pict>
      </w:r>
      <w:r w:rsidR="00446189">
        <w:rPr>
          <w:noProof/>
        </w:rPr>
        <w:pict>
          <v:line id="_x0000_s1268" style="position:absolute;left:0;text-align:left;z-index:251795968;mso-wrap-distance-left:2.88pt;mso-wrap-distance-top:2.88pt;mso-wrap-distance-right:2.88pt;mso-wrap-distance-bottom:2.88pt;mso-position-horizontal-relative:text;mso-position-vertical-relative:page" from="594pt,747.85pt" to="990pt,747.85pt" o:regroupid="2"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w10:wrap anchory="page"/>
          </v:line>
        </w:pict>
      </w:r>
      <w:r w:rsidR="00446189">
        <w:rPr>
          <w:noProof/>
        </w:rPr>
        <w:pict>
          <v:shape id="_x0000_s1257" type="#_x0000_t202" style="position:absolute;left:0;text-align:left;margin-left:8.75pt;margin-top:26.75pt;width:108pt;height:24.3pt;z-index:251784704;mso-wrap-distance-left:2.88pt;mso-wrap-distance-top:2.88pt;mso-wrap-distance-right:2.88pt;mso-wrap-distance-bottom:2.88pt;mso-position-horizontal-relative:text;mso-position-vertical-relative:page" o:regroupid="2"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next-textbox:#_x0000_s1257;mso-column-margin:5.76pt" inset="2.88pt,2.88pt,2.88pt,2.88pt">
              <w:txbxContent>
                <w:p w:rsidR="006D7790" w:rsidRDefault="00B82322" w:rsidP="006D7790">
                  <w:pPr>
                    <w:widowControl w:val="0"/>
                    <w:spacing w:line="320" w:lineRule="exact"/>
                    <w:rPr>
                      <w:rFonts w:ascii="Arial" w:hAnsi="Arial" w:cs="Arial"/>
                      <w:b/>
                      <w:bCs/>
                      <w:i/>
                      <w:iCs/>
                      <w:color w:val="FFFFFE"/>
                      <w:w w:val="80"/>
                      <w:sz w:val="28"/>
                      <w:szCs w:val="28"/>
                    </w:rPr>
                  </w:pPr>
                  <w:proofErr w:type="gramStart"/>
                  <w:r>
                    <w:rPr>
                      <w:rFonts w:ascii="Arial" w:hAnsi="Arial" w:cs="Arial"/>
                      <w:b/>
                      <w:bCs/>
                      <w:i/>
                      <w:iCs/>
                      <w:color w:val="FFFFFE"/>
                      <w:w w:val="80"/>
                      <w:sz w:val="28"/>
                      <w:szCs w:val="28"/>
                    </w:rPr>
                    <w:t>apply</w:t>
                  </w:r>
                  <w:proofErr w:type="gramEnd"/>
                  <w:r>
                    <w:rPr>
                      <w:rFonts w:ascii="Arial" w:hAnsi="Arial" w:cs="Arial"/>
                      <w:b/>
                      <w:bCs/>
                      <w:i/>
                      <w:iCs/>
                      <w:color w:val="FFFFFE"/>
                      <w:w w:val="80"/>
                      <w:sz w:val="28"/>
                      <w:szCs w:val="28"/>
                    </w:rPr>
                    <w:t xml:space="preserve"> now </w:t>
                  </w:r>
                  <w:r w:rsidR="006D7790">
                    <w:rPr>
                      <w:rFonts w:ascii="Arial" w:hAnsi="Arial" w:cs="Arial"/>
                      <w:b/>
                      <w:bCs/>
                      <w:i/>
                      <w:iCs/>
                      <w:color w:val="FFFFFE"/>
                      <w:w w:val="80"/>
                      <w:sz w:val="28"/>
                      <w:szCs w:val="28"/>
                    </w:rPr>
                    <w:t xml:space="preserve"> &gt;&gt;&gt;</w:t>
                  </w:r>
                </w:p>
              </w:txbxContent>
            </v:textbox>
            <w10:wrap anchory="page"/>
          </v:shape>
        </w:pict>
      </w:r>
      <w:r w:rsidR="00446189">
        <w:rPr>
          <w:noProof/>
        </w:rPr>
        <w:pict>
          <v:line id="_x0000_s1239" style="position:absolute;left:0;text-align:left;z-index:251766272;mso-wrap-distance-left:2.88pt;mso-wrap-distance-top:2.88pt;mso-wrap-distance-right:2.88pt;mso-wrap-distance-bottom:2.88pt;mso-position-horizontal-relative:text;mso-position-vertical-relative:page" from="594pt,747.85pt" to="990pt,747.85pt" o:regroupid="2"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w10:wrap anchory="page"/>
          </v:line>
        </w:pict>
      </w:r>
      <w:r w:rsidR="00446189">
        <w:rPr>
          <w:noProof/>
        </w:rPr>
        <w:pict>
          <v:line id="_x0000_s1238" style="position:absolute;left:0;text-align:left;z-index:251765248;mso-wrap-distance-left:2.88pt;mso-wrap-distance-top:2.88pt;mso-wrap-distance-right:2.88pt;mso-wrap-distance-bottom:2.88pt;mso-position-horizontal-relative:text;mso-position-vertical-relative:page" from="0,54pt" to="396pt,54pt" o:regroupid="2" fillcolor="#fffffe [rgb(255,255,254) cmyk(0,0,0,0)]" strokecolor="#fffffe" strokeweight="1pt" o:cliptowrap="t">
            <v:fill color2="#fffffe [rgb(255,255,254) cmyk(0,0,0,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w10:wrap anchory="page"/>
          </v:line>
        </w:pict>
      </w:r>
    </w:p>
    <w:sectPr w:rsidR="004E644B" w:rsidSect="002A3016">
      <w:pgSz w:w="15840" w:h="24480" w:code="17"/>
      <w:pgMar w:top="360" w:right="360" w:bottom="270"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proofState w:spelling="clean" w:grammar="clean"/>
  <w:attachedTemplate r:id="rId1"/>
  <w:defaultTabStop w:val="720"/>
  <w:drawingGridHorizontalSpacing w:val="100"/>
  <w:displayHorizontalDrawingGridEvery w:val="2"/>
  <w:displayVerticalDrawingGridEvery w:val="2"/>
  <w:characterSpacingControl w:val="doNotCompress"/>
  <w:compat/>
  <w:rsids>
    <w:rsidRoot w:val="00075BCA"/>
    <w:rsid w:val="00075BCA"/>
    <w:rsid w:val="00092349"/>
    <w:rsid w:val="00097DFC"/>
    <w:rsid w:val="0011012D"/>
    <w:rsid w:val="001A4A47"/>
    <w:rsid w:val="001B07EE"/>
    <w:rsid w:val="001E0C30"/>
    <w:rsid w:val="002A3016"/>
    <w:rsid w:val="00361117"/>
    <w:rsid w:val="00423D8B"/>
    <w:rsid w:val="00446189"/>
    <w:rsid w:val="00490103"/>
    <w:rsid w:val="004D4619"/>
    <w:rsid w:val="004E5914"/>
    <w:rsid w:val="004E644B"/>
    <w:rsid w:val="00573950"/>
    <w:rsid w:val="00582F81"/>
    <w:rsid w:val="00602028"/>
    <w:rsid w:val="006D7790"/>
    <w:rsid w:val="006F4C6E"/>
    <w:rsid w:val="007B46E6"/>
    <w:rsid w:val="007C0BFE"/>
    <w:rsid w:val="00821E1E"/>
    <w:rsid w:val="008B6197"/>
    <w:rsid w:val="008C0EDB"/>
    <w:rsid w:val="0099568F"/>
    <w:rsid w:val="009A47CB"/>
    <w:rsid w:val="009B1899"/>
    <w:rsid w:val="00A26492"/>
    <w:rsid w:val="00A765BC"/>
    <w:rsid w:val="00A80C12"/>
    <w:rsid w:val="00A81D7A"/>
    <w:rsid w:val="00AD2334"/>
    <w:rsid w:val="00AF1AD4"/>
    <w:rsid w:val="00B32B25"/>
    <w:rsid w:val="00B82322"/>
    <w:rsid w:val="00B940A4"/>
    <w:rsid w:val="00BF3BEE"/>
    <w:rsid w:val="00D1639A"/>
    <w:rsid w:val="00DB0867"/>
    <w:rsid w:val="00E2225D"/>
    <w:rsid w:val="00E32031"/>
    <w:rsid w:val="00EA4A3C"/>
    <w:rsid w:val="00F318FB"/>
    <w:rsid w:val="00F51945"/>
    <w:rsid w:val="00F528EA"/>
    <w:rsid w:val="00F647AB"/>
    <w:rsid w:val="00FF073B"/>
    <w:rsid w:val="00FF1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C6E"/>
    <w:rPr>
      <w:rFonts w:ascii="Times New Roman" w:eastAsia="Times New Roman" w:hAnsi="Times New Roman"/>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225D"/>
    <w:rPr>
      <w:rFonts w:ascii="Tahoma" w:hAnsi="Tahoma" w:cs="Tahoma"/>
      <w:sz w:val="16"/>
      <w:szCs w:val="16"/>
    </w:rPr>
  </w:style>
  <w:style w:type="character" w:customStyle="1" w:styleId="BalloonTextChar">
    <w:name w:val="Balloon Text Char"/>
    <w:basedOn w:val="DefaultParagraphFont"/>
    <w:link w:val="BalloonText"/>
    <w:uiPriority w:val="99"/>
    <w:semiHidden/>
    <w:rsid w:val="00E2225D"/>
    <w:rPr>
      <w:rFonts w:ascii="Tahoma" w:eastAsia="Times New Roman" w:hAnsi="Tahoma" w:cs="Tahoma"/>
      <w:color w:val="212120"/>
      <w:kern w:val="28"/>
      <w:sz w:val="16"/>
      <w:szCs w:val="16"/>
    </w:rPr>
  </w:style>
  <w:style w:type="character" w:styleId="Hyperlink">
    <w:name w:val="Hyperlink"/>
    <w:basedOn w:val="DefaultParagraphFont"/>
    <w:rsid w:val="00B82322"/>
    <w:rPr>
      <w:color w:val="0000FF"/>
      <w:u w:val="single"/>
    </w:rPr>
  </w:style>
  <w:style w:type="paragraph" w:styleId="PlainText">
    <w:name w:val="Plain Text"/>
    <w:basedOn w:val="Normal"/>
    <w:link w:val="PlainTextChar"/>
    <w:uiPriority w:val="99"/>
    <w:unhideWhenUsed/>
    <w:rsid w:val="00F318FB"/>
    <w:rPr>
      <w:rFonts w:ascii="Consolas" w:eastAsia="Calibri" w:hAnsi="Consolas"/>
      <w:color w:val="auto"/>
      <w:kern w:val="0"/>
      <w:sz w:val="21"/>
      <w:szCs w:val="21"/>
    </w:rPr>
  </w:style>
  <w:style w:type="character" w:customStyle="1" w:styleId="PlainTextChar">
    <w:name w:val="Plain Text Char"/>
    <w:basedOn w:val="DefaultParagraphFont"/>
    <w:link w:val="PlainText"/>
    <w:uiPriority w:val="99"/>
    <w:rsid w:val="00F318FB"/>
    <w:rPr>
      <w:rFonts w:ascii="Consolas" w:hAnsi="Consolas"/>
      <w:sz w:val="21"/>
      <w:szCs w:val="21"/>
    </w:rPr>
  </w:style>
  <w:style w:type="character" w:styleId="FollowedHyperlink">
    <w:name w:val="FollowedHyperlink"/>
    <w:basedOn w:val="DefaultParagraphFont"/>
    <w:uiPriority w:val="99"/>
    <w:semiHidden/>
    <w:unhideWhenUsed/>
    <w:rsid w:val="00F5194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f.gov/funding/pgm_summ.jsp?pims_id=13374&amp;org=NSF&amp;sel_org=NSF&amp;from=fund" TargetMode="External"/><Relationship Id="rId13" Type="http://schemas.openxmlformats.org/officeDocument/2006/relationships/hyperlink" Target="http://www.nsf.gov/pubs/2008/nsf08546/nsf08546.htm" TargetMode="External"/><Relationship Id="rId18" Type="http://schemas.openxmlformats.org/officeDocument/2006/relationships/hyperlink" Target="http://grants.nih.gov/grants/guide/pa-files/PAR-08-145.html" TargetMode="External"/><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grants1.nih.gov/grants/guide/pa-files/PAR-06-553.html" TargetMode="External"/><Relationship Id="rId7" Type="http://schemas.openxmlformats.org/officeDocument/2006/relationships/hyperlink" Target="http://nsf.gov/funding/pgm_summ.jsp?pims_id=10676&amp;org=NSF&amp;sel_org=NSF&amp;from=fund" TargetMode="External"/><Relationship Id="rId12" Type="http://schemas.openxmlformats.org/officeDocument/2006/relationships/hyperlink" Target="http://nsf.gov/funding/pgm_summ.jsp?pims_id=8671&amp;org=NSF&amp;sel_org=NSF&amp;from=fund" TargetMode="External"/><Relationship Id="rId17" Type="http://schemas.openxmlformats.org/officeDocument/2006/relationships/image" Target="media/image3.png"/><Relationship Id="rId25" Type="http://schemas.openxmlformats.org/officeDocument/2006/relationships/image" Target="media/image5.gif"/><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grants.nih.gov/grants/guide/pa-files/PAR-10-004.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nsf.gov/pubs/2009/nsf09553/nsf09553.htm" TargetMode="External"/><Relationship Id="rId11" Type="http://schemas.openxmlformats.org/officeDocument/2006/relationships/hyperlink" Target="http://nsf.gov/funding/pgm_summ.jsp?pims_id=5501&amp;org=NSF&amp;sel_org=NSF&amp;from=fund" TargetMode="External"/><Relationship Id="rId24" Type="http://schemas.openxmlformats.org/officeDocument/2006/relationships/image" Target="media/image4.gif"/><Relationship Id="rId5" Type="http://schemas.openxmlformats.org/officeDocument/2006/relationships/hyperlink" Target="http://nsf.gov/funding/pgm_summ.jsp?pims_id=13667&amp;org=NSF&amp;sel_org=NSF&amp;from=fund" TargetMode="External"/><Relationship Id="rId15" Type="http://schemas.openxmlformats.org/officeDocument/2006/relationships/image" Target="media/image1.jpeg"/><Relationship Id="rId23" Type="http://schemas.openxmlformats.org/officeDocument/2006/relationships/hyperlink" Target="http://grants.nih.gov/grants/guide/pa-files/PAR-08-207.html" TargetMode="External"/><Relationship Id="rId28" Type="http://schemas.openxmlformats.org/officeDocument/2006/relationships/fontTable" Target="fontTable.xml"/><Relationship Id="rId10" Type="http://schemas.openxmlformats.org/officeDocument/2006/relationships/hyperlink" Target="http://www.nsf.gov/pubs/2009/nsf09506/nsf09506.htm?govDel=USNSF_25" TargetMode="External"/><Relationship Id="rId19" Type="http://schemas.openxmlformats.org/officeDocument/2006/relationships/hyperlink" Target="http://grants.nih.gov/grants/guide/pa-files/PAR-09-011.html" TargetMode="External"/><Relationship Id="rId4" Type="http://schemas.openxmlformats.org/officeDocument/2006/relationships/webSettings" Target="webSettings.xml"/><Relationship Id="rId9" Type="http://schemas.openxmlformats.org/officeDocument/2006/relationships/hyperlink" Target="http://www.nsf.gov/pubs/2008/nsf08609/nsf08609.htm?govDel=USNSF_25" TargetMode="External"/><Relationship Id="rId14" Type="http://schemas.openxmlformats.org/officeDocument/2006/relationships/hyperlink" Target="http://www.nsf.gov/pubs/2007/nsf07522/nsf07522.htm" TargetMode="External"/><Relationship Id="rId22" Type="http://schemas.openxmlformats.org/officeDocument/2006/relationships/hyperlink" Target="http://www.im.org/CareerDevelopment/GrantsandScholarships/TFWS/TFranklin" TargetMode="External"/><Relationship Id="rId27" Type="http://schemas.openxmlformats.org/officeDocument/2006/relationships/hyperlink" Target="http://www.ed.gov/programs/trioeoc/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jonate\Application%20Data\Microsoft\Templates\Real%20estate%20news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8872A-7C67-41AE-96FF-BE8CF77A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Real estate newsletter</Template>
  <TotalTime>505</TotalTime>
  <Pages>2</Pages>
  <Words>7</Words>
  <Characters>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StockLayouts LLC</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bjonate</dc:creator>
  <cp:keywords/>
  <dc:description/>
  <cp:lastModifiedBy>bjonate</cp:lastModifiedBy>
  <cp:revision>13</cp:revision>
  <cp:lastPrinted>2009-11-05T23:16:00Z</cp:lastPrinted>
  <dcterms:created xsi:type="dcterms:W3CDTF">2009-11-05T16:02:00Z</dcterms:created>
  <dcterms:modified xsi:type="dcterms:W3CDTF">2009-11-17T19:56:00Z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TC103817231033</vt:lpwstr>
  </property>
</Properties>
</file>